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15" w:rsidRPr="00EA4EE3" w:rsidRDefault="00FF6A56" w:rsidP="00F3786B">
      <w:pPr>
        <w:spacing w:after="0" w:line="240" w:lineRule="auto"/>
        <w:jc w:val="center"/>
        <w:rPr>
          <w:rFonts w:cstheme="minorHAnsi"/>
          <w:b/>
        </w:rPr>
      </w:pPr>
      <w:r w:rsidRPr="00EA4EE3">
        <w:rPr>
          <w:rFonts w:cstheme="minorHAnsi"/>
          <w:b/>
        </w:rPr>
        <w:t xml:space="preserve">The </w:t>
      </w:r>
      <w:r w:rsidR="00F3786B">
        <w:rPr>
          <w:rFonts w:cstheme="minorHAnsi"/>
          <w:b/>
        </w:rPr>
        <w:t>Robert Wood Johnson Foundation</w:t>
      </w:r>
      <w:r w:rsidRPr="00EA4EE3">
        <w:rPr>
          <w:rFonts w:cstheme="minorHAnsi"/>
          <w:b/>
        </w:rPr>
        <w:t xml:space="preserve"> </w:t>
      </w:r>
      <w:r w:rsidRPr="00EA4EE3">
        <w:rPr>
          <w:rFonts w:cstheme="minorHAnsi"/>
          <w:b/>
          <w:i/>
        </w:rPr>
        <w:t>New Careers in Nursing</w:t>
      </w:r>
      <w:r w:rsidR="000F708E">
        <w:rPr>
          <w:rFonts w:cstheme="minorHAnsi"/>
          <w:b/>
          <w:i/>
        </w:rPr>
        <w:t xml:space="preserve"> </w:t>
      </w:r>
      <w:r w:rsidR="000F708E" w:rsidRPr="000F708E">
        <w:rPr>
          <w:rFonts w:cstheme="minorHAnsi"/>
          <w:b/>
        </w:rPr>
        <w:t>Program</w:t>
      </w:r>
    </w:p>
    <w:p w:rsidR="00867CEE" w:rsidRPr="00EA4EE3" w:rsidRDefault="00867CEE" w:rsidP="00FF6A56">
      <w:pPr>
        <w:spacing w:after="0" w:line="240" w:lineRule="auto"/>
        <w:rPr>
          <w:rFonts w:cstheme="minorHAnsi"/>
          <w:i/>
        </w:rPr>
      </w:pPr>
    </w:p>
    <w:p w:rsidR="00FF6A56" w:rsidRPr="00EA4EE3" w:rsidRDefault="00FF6A56" w:rsidP="00FF6A56">
      <w:pPr>
        <w:spacing w:after="0" w:line="240" w:lineRule="auto"/>
        <w:rPr>
          <w:rFonts w:cstheme="minorHAnsi"/>
          <w:b/>
          <w:i/>
        </w:rPr>
      </w:pPr>
      <w:r w:rsidRPr="00EA4EE3">
        <w:rPr>
          <w:rFonts w:cstheme="minorHAnsi"/>
          <w:b/>
          <w:i/>
        </w:rPr>
        <w:t>Who We Are</w:t>
      </w:r>
    </w:p>
    <w:p w:rsidR="00FF6A56" w:rsidRPr="00EA4EE3" w:rsidRDefault="00FF6A56" w:rsidP="00E324C3">
      <w:pPr>
        <w:spacing w:after="0" w:line="240" w:lineRule="auto"/>
        <w:jc w:val="both"/>
        <w:rPr>
          <w:rFonts w:cstheme="minorHAnsi"/>
        </w:rPr>
      </w:pPr>
      <w:r w:rsidRPr="00EA4EE3">
        <w:rPr>
          <w:rFonts w:cstheme="minorHAnsi"/>
        </w:rPr>
        <w:t>The Robert Wood Johnson Foundation (RWJF) joined with the American Association of Colleges of Nursing (AACN)</w:t>
      </w:r>
      <w:r w:rsidR="00FD2CE8" w:rsidRPr="00EA4EE3">
        <w:rPr>
          <w:rFonts w:cstheme="minorHAnsi"/>
        </w:rPr>
        <w:t xml:space="preserve"> in 2008 </w:t>
      </w:r>
      <w:r w:rsidRPr="00EA4EE3">
        <w:rPr>
          <w:rFonts w:cstheme="minorHAnsi"/>
        </w:rPr>
        <w:t xml:space="preserve">to create </w:t>
      </w:r>
      <w:r w:rsidRPr="00EA4EE3">
        <w:rPr>
          <w:rFonts w:cstheme="minorHAnsi"/>
          <w:i/>
        </w:rPr>
        <w:t>New Careers in Nursing</w:t>
      </w:r>
      <w:r w:rsidR="00704ACA">
        <w:rPr>
          <w:rFonts w:cstheme="minorHAnsi"/>
          <w:i/>
        </w:rPr>
        <w:t xml:space="preserve"> </w:t>
      </w:r>
      <w:r w:rsidR="00704ACA" w:rsidRPr="00704ACA">
        <w:rPr>
          <w:rFonts w:cstheme="minorHAnsi"/>
        </w:rPr>
        <w:t>(NCIN)</w:t>
      </w:r>
      <w:r w:rsidR="00F3786B" w:rsidRPr="00704ACA">
        <w:rPr>
          <w:rFonts w:cstheme="minorHAnsi"/>
        </w:rPr>
        <w:t xml:space="preserve">, </w:t>
      </w:r>
      <w:r w:rsidR="00F3786B">
        <w:rPr>
          <w:rFonts w:cstheme="minorHAnsi"/>
        </w:rPr>
        <w:t xml:space="preserve">a scholarship program </w:t>
      </w:r>
      <w:r w:rsidRPr="00EA4EE3">
        <w:rPr>
          <w:rFonts w:cstheme="minorHAnsi"/>
        </w:rPr>
        <w:t>to help alleviate the nursing shortage and increase the diversity of nursing professionals. Through grants to schools of nursing, the program provide</w:t>
      </w:r>
      <w:r w:rsidR="00F3786B">
        <w:rPr>
          <w:rFonts w:cstheme="minorHAnsi"/>
        </w:rPr>
        <w:t>s</w:t>
      </w:r>
      <w:r w:rsidRPr="00EA4EE3">
        <w:rPr>
          <w:rFonts w:cstheme="minorHAnsi"/>
        </w:rPr>
        <w:t xml:space="preserve"> scholarships to college graduates </w:t>
      </w:r>
      <w:r w:rsidR="000F708E">
        <w:rPr>
          <w:rFonts w:cstheme="minorHAnsi"/>
        </w:rPr>
        <w:t xml:space="preserve">with degrees in other fields who are </w:t>
      </w:r>
      <w:r w:rsidRPr="00EA4EE3">
        <w:rPr>
          <w:rFonts w:cstheme="minorHAnsi"/>
        </w:rPr>
        <w:t>enrolled in accelerated baccalaureate and master's nursing programs. These fast-track programs allow talented individuals from other disciplines t</w:t>
      </w:r>
      <w:r w:rsidR="00F3786B">
        <w:rPr>
          <w:rFonts w:cstheme="minorHAnsi"/>
        </w:rPr>
        <w:t>o enter the nursing profession more quickly than through traditional programs.</w:t>
      </w:r>
    </w:p>
    <w:p w:rsidR="00FF6A56" w:rsidRPr="00EA4EE3" w:rsidRDefault="00FF6A56" w:rsidP="00FF6A56">
      <w:pPr>
        <w:spacing w:after="0" w:line="240" w:lineRule="auto"/>
        <w:rPr>
          <w:rFonts w:cstheme="minorHAnsi"/>
        </w:rPr>
      </w:pPr>
    </w:p>
    <w:p w:rsidR="00704ACA" w:rsidRPr="00704ACA" w:rsidRDefault="00704ACA" w:rsidP="00E324C3">
      <w:pPr>
        <w:spacing w:after="0" w:line="240" w:lineRule="auto"/>
        <w:jc w:val="both"/>
        <w:rPr>
          <w:rFonts w:cstheme="minorHAnsi"/>
          <w:b/>
          <w:i/>
        </w:rPr>
      </w:pPr>
      <w:r w:rsidRPr="00704ACA">
        <w:rPr>
          <w:rFonts w:cstheme="minorHAnsi"/>
          <w:b/>
          <w:i/>
        </w:rPr>
        <w:t>What We Do</w:t>
      </w:r>
    </w:p>
    <w:p w:rsidR="00FF6A56" w:rsidRPr="00EA4EE3" w:rsidRDefault="009879BE" w:rsidP="00E324C3">
      <w:pPr>
        <w:spacing w:after="0" w:line="240" w:lineRule="auto"/>
        <w:jc w:val="both"/>
        <w:rPr>
          <w:rFonts w:cstheme="minorHAnsi"/>
        </w:rPr>
      </w:pPr>
      <w:r w:rsidRPr="00EA4EE3">
        <w:rPr>
          <w:rFonts w:cstheme="minorHAnsi"/>
        </w:rPr>
        <w:t xml:space="preserve">Launched as a three-year </w:t>
      </w:r>
      <w:r w:rsidR="004D2D5E">
        <w:rPr>
          <w:rFonts w:cstheme="minorHAnsi"/>
        </w:rPr>
        <w:t>initiative</w:t>
      </w:r>
      <w:r w:rsidRPr="00EA4EE3">
        <w:rPr>
          <w:rFonts w:cstheme="minorHAnsi"/>
        </w:rPr>
        <w:t xml:space="preserve">, </w:t>
      </w:r>
      <w:r w:rsidR="00704ACA" w:rsidRPr="00704ACA">
        <w:rPr>
          <w:rFonts w:cstheme="minorHAnsi"/>
        </w:rPr>
        <w:t>NCIN</w:t>
      </w:r>
      <w:r w:rsidRPr="00EA4EE3">
        <w:rPr>
          <w:rFonts w:cstheme="minorHAnsi"/>
        </w:rPr>
        <w:t xml:space="preserve"> provides </w:t>
      </w:r>
      <w:r w:rsidR="00867CEE" w:rsidRPr="00EA4EE3">
        <w:rPr>
          <w:rFonts w:cstheme="minorHAnsi"/>
        </w:rPr>
        <w:t xml:space="preserve">annual </w:t>
      </w:r>
      <w:r w:rsidRPr="00EA4EE3">
        <w:rPr>
          <w:rFonts w:cstheme="minorHAnsi"/>
        </w:rPr>
        <w:t xml:space="preserve">funds to support scholarships of $10,000 each </w:t>
      </w:r>
      <w:r w:rsidR="00FF6A56" w:rsidRPr="00EA4EE3">
        <w:rPr>
          <w:rFonts w:cstheme="minorHAnsi"/>
        </w:rPr>
        <w:t xml:space="preserve">to </w:t>
      </w:r>
      <w:r w:rsidRPr="00EA4EE3">
        <w:rPr>
          <w:rFonts w:cstheme="minorHAnsi"/>
        </w:rPr>
        <w:t xml:space="preserve">selected schools of nursing. A school may apply for between five and 30 scholarships per year to be awarded to students from underrepresented </w:t>
      </w:r>
      <w:r w:rsidR="008E0082" w:rsidRPr="00EA4EE3">
        <w:rPr>
          <w:rFonts w:cstheme="minorHAnsi"/>
        </w:rPr>
        <w:t>groups in nursing or disadvantaged backgrounds. Through NCIN, m</w:t>
      </w:r>
      <w:r w:rsidR="00FF6A56" w:rsidRPr="00EA4EE3">
        <w:rPr>
          <w:rFonts w:cstheme="minorHAnsi"/>
        </w:rPr>
        <w:t xml:space="preserve">ore than 1,500 college graduates without nursing degrees </w:t>
      </w:r>
      <w:r w:rsidR="008E0082" w:rsidRPr="00EA4EE3">
        <w:rPr>
          <w:rFonts w:cstheme="minorHAnsi"/>
        </w:rPr>
        <w:t xml:space="preserve">will be </w:t>
      </w:r>
      <w:r w:rsidR="00FF6A56" w:rsidRPr="00EA4EE3">
        <w:rPr>
          <w:rFonts w:cstheme="minorHAnsi"/>
        </w:rPr>
        <w:t>enrolled in accelerated baccalaureate</w:t>
      </w:r>
      <w:r w:rsidR="008E0082" w:rsidRPr="00EA4EE3">
        <w:rPr>
          <w:rFonts w:cstheme="minorHAnsi"/>
        </w:rPr>
        <w:t xml:space="preserve"> and master's nursing programs designed to:</w:t>
      </w:r>
    </w:p>
    <w:p w:rsidR="00FF6A56" w:rsidRPr="00EA4EE3" w:rsidRDefault="00FF6A56" w:rsidP="00E324C3">
      <w:pPr>
        <w:pStyle w:val="ListParagraph"/>
        <w:numPr>
          <w:ilvl w:val="0"/>
          <w:numId w:val="1"/>
        </w:numPr>
        <w:spacing w:after="0" w:line="240" w:lineRule="auto"/>
        <w:jc w:val="both"/>
        <w:rPr>
          <w:rFonts w:cstheme="minorHAnsi"/>
        </w:rPr>
      </w:pPr>
      <w:r w:rsidRPr="00EA4EE3">
        <w:rPr>
          <w:rFonts w:cstheme="minorHAnsi"/>
        </w:rPr>
        <w:t xml:space="preserve">Help alleviate the nursing shortage </w:t>
      </w:r>
    </w:p>
    <w:p w:rsidR="00FF6A56" w:rsidRPr="00EA4EE3" w:rsidRDefault="00FF6A56" w:rsidP="00E324C3">
      <w:pPr>
        <w:pStyle w:val="ListParagraph"/>
        <w:numPr>
          <w:ilvl w:val="0"/>
          <w:numId w:val="1"/>
        </w:numPr>
        <w:spacing w:after="0" w:line="240" w:lineRule="auto"/>
        <w:jc w:val="both"/>
        <w:rPr>
          <w:rFonts w:cstheme="minorHAnsi"/>
        </w:rPr>
      </w:pPr>
      <w:r w:rsidRPr="00EA4EE3">
        <w:rPr>
          <w:rFonts w:cstheme="minorHAnsi"/>
        </w:rPr>
        <w:t xml:space="preserve">Increase the diversity of nursing professionals </w:t>
      </w:r>
    </w:p>
    <w:p w:rsidR="00FF6A56" w:rsidRPr="00EA4EE3" w:rsidRDefault="00FF6A56" w:rsidP="00E324C3">
      <w:pPr>
        <w:pStyle w:val="ListParagraph"/>
        <w:numPr>
          <w:ilvl w:val="0"/>
          <w:numId w:val="1"/>
        </w:numPr>
        <w:spacing w:after="0" w:line="240" w:lineRule="auto"/>
        <w:jc w:val="both"/>
        <w:rPr>
          <w:rFonts w:cstheme="minorHAnsi"/>
        </w:rPr>
      </w:pPr>
      <w:r w:rsidRPr="00EA4EE3">
        <w:rPr>
          <w:rFonts w:cstheme="minorHAnsi"/>
        </w:rPr>
        <w:t xml:space="preserve">Expand capacity in baccalaureate and graduate nursing programs </w:t>
      </w:r>
    </w:p>
    <w:p w:rsidR="00FF6A56" w:rsidRPr="00EA4EE3" w:rsidRDefault="00FF6A56" w:rsidP="00E324C3">
      <w:pPr>
        <w:pStyle w:val="ListParagraph"/>
        <w:numPr>
          <w:ilvl w:val="0"/>
          <w:numId w:val="1"/>
        </w:numPr>
        <w:spacing w:after="0" w:line="240" w:lineRule="auto"/>
        <w:jc w:val="both"/>
        <w:rPr>
          <w:rFonts w:cstheme="minorHAnsi"/>
        </w:rPr>
      </w:pPr>
      <w:r w:rsidRPr="00EA4EE3">
        <w:rPr>
          <w:rFonts w:cstheme="minorHAnsi"/>
        </w:rPr>
        <w:t>Enhance the pipeline of potential nurse faculty</w:t>
      </w:r>
    </w:p>
    <w:p w:rsidR="009879BE" w:rsidRPr="00EA4EE3" w:rsidRDefault="009879BE" w:rsidP="009879BE">
      <w:pPr>
        <w:spacing w:after="0" w:line="240" w:lineRule="auto"/>
        <w:ind w:left="360"/>
        <w:rPr>
          <w:rFonts w:cstheme="minorHAnsi"/>
        </w:rPr>
      </w:pPr>
    </w:p>
    <w:p w:rsidR="009879BE" w:rsidRPr="00EA4EE3" w:rsidRDefault="00867CEE" w:rsidP="008E0082">
      <w:pPr>
        <w:spacing w:after="0" w:line="240" w:lineRule="auto"/>
        <w:rPr>
          <w:rFonts w:cstheme="minorHAnsi"/>
          <w:b/>
          <w:i/>
        </w:rPr>
      </w:pPr>
      <w:r w:rsidRPr="00EA4EE3">
        <w:rPr>
          <w:rFonts w:cstheme="minorHAnsi"/>
          <w:b/>
          <w:i/>
        </w:rPr>
        <w:t xml:space="preserve">NCIN and </w:t>
      </w:r>
      <w:r w:rsidR="0035535A" w:rsidRPr="00EA4EE3">
        <w:rPr>
          <w:rFonts w:cstheme="minorHAnsi"/>
          <w:b/>
          <w:i/>
        </w:rPr>
        <w:t>t</w:t>
      </w:r>
      <w:r w:rsidR="008E0082" w:rsidRPr="00EA4EE3">
        <w:rPr>
          <w:rFonts w:cstheme="minorHAnsi"/>
          <w:b/>
          <w:i/>
        </w:rPr>
        <w:t>he State of the Nursing Workforce</w:t>
      </w:r>
    </w:p>
    <w:p w:rsidR="008E0082" w:rsidRPr="00EA4EE3" w:rsidRDefault="008E0082" w:rsidP="00E324C3">
      <w:pPr>
        <w:spacing w:after="0" w:line="240" w:lineRule="auto"/>
        <w:jc w:val="both"/>
        <w:rPr>
          <w:rFonts w:cstheme="minorHAnsi"/>
        </w:rPr>
      </w:pPr>
      <w:r w:rsidRPr="00EA4EE3">
        <w:rPr>
          <w:rFonts w:cstheme="minorHAnsi"/>
        </w:rPr>
        <w:t xml:space="preserve">The most efficient way to prepare new nurses at an advanced level is through accelerated baccalaureate and master's programs in nursing. These intense programs target students who have baccalaureate degrees in other disciplines and wish to transition into nursing. Students receive the same number of clinical hours as their counterparts in traditional nursing programs and accomplish programmatic objectives in </w:t>
      </w:r>
      <w:r w:rsidR="004D2D5E">
        <w:rPr>
          <w:rFonts w:cstheme="minorHAnsi"/>
        </w:rPr>
        <w:t>an average of 12</w:t>
      </w:r>
      <w:r w:rsidR="00232B86">
        <w:rPr>
          <w:rFonts w:cstheme="minorHAnsi"/>
        </w:rPr>
        <w:t xml:space="preserve"> to 18 months versus 24 months</w:t>
      </w:r>
      <w:r w:rsidRPr="00EA4EE3">
        <w:rPr>
          <w:rFonts w:cstheme="minorHAnsi"/>
        </w:rPr>
        <w:t>.</w:t>
      </w:r>
    </w:p>
    <w:p w:rsidR="008E0082" w:rsidRPr="00EA4EE3" w:rsidRDefault="008E0082" w:rsidP="00E324C3">
      <w:pPr>
        <w:spacing w:after="0" w:line="240" w:lineRule="auto"/>
        <w:jc w:val="both"/>
        <w:rPr>
          <w:rFonts w:cstheme="minorHAnsi"/>
        </w:rPr>
      </w:pPr>
    </w:p>
    <w:p w:rsidR="008E0082" w:rsidRPr="00EA4EE3" w:rsidRDefault="008E0082" w:rsidP="00E324C3">
      <w:pPr>
        <w:spacing w:after="0" w:line="240" w:lineRule="auto"/>
        <w:jc w:val="both"/>
        <w:rPr>
          <w:rFonts w:cstheme="minorHAnsi"/>
        </w:rPr>
      </w:pPr>
      <w:r w:rsidRPr="00EA4EE3">
        <w:rPr>
          <w:rFonts w:cstheme="minorHAnsi"/>
        </w:rPr>
        <w:t>Expanding capacity in all types of baccalaureate nursing programs is crucial to addressing the nursing shortage. Nursing schools nationwide are working to admit all qualified applicants, yet a short</w:t>
      </w:r>
      <w:r w:rsidR="000F708E">
        <w:rPr>
          <w:rFonts w:cstheme="minorHAnsi"/>
        </w:rPr>
        <w:t>age of faculty is constraining scholars’ ability to meet the demand</w:t>
      </w:r>
      <w:r w:rsidRPr="00EA4EE3">
        <w:rPr>
          <w:rFonts w:cstheme="minorHAnsi"/>
        </w:rPr>
        <w:t xml:space="preserve">. Research shows that nurses prepared in baccalaureate programs are four times more likely than other nurses to pursue graduate degrees in nursing, the required credentials to teach. </w:t>
      </w:r>
      <w:r w:rsidR="001B2628">
        <w:rPr>
          <w:rFonts w:cstheme="minorHAnsi"/>
        </w:rPr>
        <w:t>NCIN is doing its part to expand the population of potential future faculty b</w:t>
      </w:r>
      <w:r w:rsidRPr="00EA4EE3">
        <w:rPr>
          <w:rFonts w:cstheme="minorHAnsi"/>
        </w:rPr>
        <w:t>y focusing on preparing more baccalaureate nurses</w:t>
      </w:r>
      <w:r w:rsidR="001B2628">
        <w:rPr>
          <w:rFonts w:cstheme="minorHAnsi"/>
        </w:rPr>
        <w:t>.</w:t>
      </w:r>
    </w:p>
    <w:p w:rsidR="008E0082" w:rsidRPr="00EA4EE3" w:rsidRDefault="000F708E" w:rsidP="00E324C3">
      <w:pPr>
        <w:spacing w:after="0" w:line="240" w:lineRule="auto"/>
        <w:jc w:val="both"/>
        <w:rPr>
          <w:rFonts w:cstheme="minorHAnsi"/>
        </w:rPr>
      </w:pPr>
      <w:r>
        <w:rPr>
          <w:rFonts w:cstheme="minorHAnsi"/>
          <w:noProof/>
        </w:rPr>
        <w:drawing>
          <wp:anchor distT="0" distB="0" distL="114300" distR="114300" simplePos="0" relativeHeight="251659264" behindDoc="1" locked="0" layoutInCell="1" allowOverlap="1">
            <wp:simplePos x="0" y="0"/>
            <wp:positionH relativeFrom="column">
              <wp:posOffset>3124200</wp:posOffset>
            </wp:positionH>
            <wp:positionV relativeFrom="paragraph">
              <wp:posOffset>78740</wp:posOffset>
            </wp:positionV>
            <wp:extent cx="3063875" cy="2114550"/>
            <wp:effectExtent l="19050" t="0" r="3175" b="0"/>
            <wp:wrapTight wrapText="bothSides">
              <wp:wrapPolygon edited="0">
                <wp:start x="-134" y="0"/>
                <wp:lineTo x="-134" y="21405"/>
                <wp:lineTo x="21622" y="21405"/>
                <wp:lineTo x="21622" y="0"/>
                <wp:lineTo x="-134"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091" t="2488" r="3614" b="3980"/>
                    <a:stretch>
                      <a:fillRect/>
                    </a:stretch>
                  </pic:blipFill>
                  <pic:spPr bwMode="auto">
                    <a:xfrm>
                      <a:off x="0" y="0"/>
                      <a:ext cx="3063875" cy="2114550"/>
                    </a:xfrm>
                    <a:prstGeom prst="rect">
                      <a:avLst/>
                    </a:prstGeom>
                    <a:noFill/>
                    <a:ln w="9525">
                      <a:noFill/>
                      <a:miter lim="800000"/>
                      <a:headEnd/>
                      <a:tailEnd/>
                    </a:ln>
                  </pic:spPr>
                </pic:pic>
              </a:graphicData>
            </a:graphic>
          </wp:anchor>
        </w:drawing>
      </w:r>
    </w:p>
    <w:p w:rsidR="000F708E" w:rsidRDefault="000F708E" w:rsidP="000F708E">
      <w:pPr>
        <w:spacing w:after="0" w:line="240" w:lineRule="auto"/>
        <w:jc w:val="both"/>
        <w:rPr>
          <w:rFonts w:cstheme="minorHAnsi"/>
          <w:bCs/>
        </w:rPr>
      </w:pPr>
      <w:r w:rsidRPr="00EA4EE3">
        <w:rPr>
          <w:rFonts w:cstheme="minorHAnsi"/>
          <w:b/>
          <w:bCs/>
          <w:i/>
        </w:rPr>
        <w:t>NCIN is Changing the Face of Nursing</w:t>
      </w:r>
    </w:p>
    <w:p w:rsidR="001B2628" w:rsidRPr="000F708E" w:rsidRDefault="004D2D5E" w:rsidP="000F708E">
      <w:pPr>
        <w:spacing w:after="0" w:line="240" w:lineRule="auto"/>
        <w:jc w:val="both"/>
        <w:rPr>
          <w:rFonts w:cstheme="minorHAnsi"/>
        </w:rPr>
      </w:pPr>
      <w:r>
        <w:rPr>
          <w:rFonts w:cstheme="minorHAnsi"/>
        </w:rPr>
        <w:t>To ensure quality care, t</w:t>
      </w:r>
      <w:r w:rsidR="008E0082" w:rsidRPr="00EA4EE3">
        <w:rPr>
          <w:rFonts w:cstheme="minorHAnsi"/>
        </w:rPr>
        <w:t>he nation also requires a nursing workforce that reflects the country’s population. Nurse leaders</w:t>
      </w:r>
      <w:r>
        <w:rPr>
          <w:rFonts w:cstheme="minorHAnsi"/>
        </w:rPr>
        <w:t xml:space="preserve"> have</w:t>
      </w:r>
      <w:r w:rsidR="008E0082" w:rsidRPr="00EA4EE3">
        <w:rPr>
          <w:rFonts w:cstheme="minorHAnsi"/>
        </w:rPr>
        <w:t xml:space="preserve"> recognize</w:t>
      </w:r>
      <w:r>
        <w:rPr>
          <w:rFonts w:cstheme="minorHAnsi"/>
        </w:rPr>
        <w:t>d</w:t>
      </w:r>
      <w:r w:rsidR="008E0082" w:rsidRPr="00EA4EE3">
        <w:rPr>
          <w:rFonts w:cstheme="minorHAnsi"/>
        </w:rPr>
        <w:t xml:space="preserve"> a strong connection between having a diverse nursing workforce and the ability to provide culturally-competent </w:t>
      </w:r>
      <w:r>
        <w:rPr>
          <w:rFonts w:cstheme="minorHAnsi"/>
        </w:rPr>
        <w:t>services</w:t>
      </w:r>
      <w:r w:rsidR="008E0082" w:rsidRPr="00EA4EE3">
        <w:rPr>
          <w:rFonts w:cstheme="minorHAnsi"/>
        </w:rPr>
        <w:t xml:space="preserve">. </w:t>
      </w:r>
    </w:p>
    <w:p w:rsidR="001B2628" w:rsidRDefault="001B2628" w:rsidP="001B2628">
      <w:pPr>
        <w:spacing w:after="0" w:line="240" w:lineRule="auto"/>
        <w:jc w:val="both"/>
        <w:rPr>
          <w:rFonts w:cstheme="minorHAnsi"/>
          <w:b/>
          <w:bCs/>
          <w:i/>
        </w:rPr>
      </w:pPr>
    </w:p>
    <w:p w:rsidR="00A1795F" w:rsidRDefault="00090BB3" w:rsidP="001B2628">
      <w:pPr>
        <w:spacing w:after="0" w:line="240" w:lineRule="auto"/>
        <w:jc w:val="both"/>
        <w:rPr>
          <w:rFonts w:cstheme="minorHAnsi"/>
          <w:bCs/>
        </w:rPr>
      </w:pPr>
      <w:r w:rsidRPr="00EA4EE3">
        <w:rPr>
          <w:rFonts w:cstheme="minorHAnsi"/>
          <w:bCs/>
        </w:rPr>
        <w:t>NCIN is helping diversify the student population and bring more underrepresented groups into nur</w:t>
      </w:r>
      <w:r w:rsidR="001B2628">
        <w:rPr>
          <w:rFonts w:cstheme="minorHAnsi"/>
          <w:bCs/>
        </w:rPr>
        <w:t>sing. A recent survey of second-</w:t>
      </w:r>
      <w:r w:rsidRPr="00EA4EE3">
        <w:rPr>
          <w:rFonts w:cstheme="minorHAnsi"/>
          <w:bCs/>
        </w:rPr>
        <w:t xml:space="preserve">year scholarship recipients found that 58% of NCIN students </w:t>
      </w:r>
      <w:r w:rsidR="00BB3973">
        <w:rPr>
          <w:rFonts w:cstheme="minorHAnsi"/>
          <w:bCs/>
        </w:rPr>
        <w:t xml:space="preserve">are </w:t>
      </w:r>
      <w:r w:rsidRPr="00EA4EE3">
        <w:rPr>
          <w:rFonts w:cstheme="minorHAnsi"/>
          <w:bCs/>
        </w:rPr>
        <w:t>racial</w:t>
      </w:r>
      <w:r w:rsidR="00BB3973">
        <w:rPr>
          <w:rFonts w:cstheme="minorHAnsi"/>
          <w:bCs/>
        </w:rPr>
        <w:t xml:space="preserve">ly and </w:t>
      </w:r>
      <w:r w:rsidRPr="00EA4EE3">
        <w:rPr>
          <w:rFonts w:cstheme="minorHAnsi"/>
          <w:bCs/>
        </w:rPr>
        <w:lastRenderedPageBreak/>
        <w:t>ethnic</w:t>
      </w:r>
      <w:r w:rsidR="00BB3973">
        <w:rPr>
          <w:rFonts w:cstheme="minorHAnsi"/>
          <w:bCs/>
        </w:rPr>
        <w:t>ally</w:t>
      </w:r>
      <w:r w:rsidRPr="00EA4EE3">
        <w:rPr>
          <w:rFonts w:cstheme="minorHAnsi"/>
          <w:bCs/>
        </w:rPr>
        <w:t xml:space="preserve"> </w:t>
      </w:r>
      <w:r w:rsidR="00BB3973">
        <w:rPr>
          <w:rFonts w:cstheme="minorHAnsi"/>
          <w:bCs/>
        </w:rPr>
        <w:t>diverse</w:t>
      </w:r>
      <w:r w:rsidRPr="00EA4EE3">
        <w:rPr>
          <w:rFonts w:cstheme="minorHAnsi"/>
          <w:bCs/>
        </w:rPr>
        <w:t>, including students from African American (25%), Hispanic (13%)</w:t>
      </w:r>
      <w:r w:rsidR="00A573B1">
        <w:rPr>
          <w:rFonts w:cstheme="minorHAnsi"/>
          <w:bCs/>
        </w:rPr>
        <w:t xml:space="preserve">, and Asian (11%) </w:t>
      </w:r>
      <w:r w:rsidR="001B2628">
        <w:rPr>
          <w:rFonts w:cstheme="minorHAnsi"/>
          <w:bCs/>
        </w:rPr>
        <w:t>origin</w:t>
      </w:r>
      <w:r w:rsidR="00A573B1">
        <w:rPr>
          <w:rFonts w:cstheme="minorHAnsi"/>
          <w:bCs/>
        </w:rPr>
        <w:t xml:space="preserve">. </w:t>
      </w:r>
      <w:r w:rsidRPr="00EA4EE3">
        <w:rPr>
          <w:rFonts w:cstheme="minorHAnsi"/>
          <w:bCs/>
        </w:rPr>
        <w:t xml:space="preserve">Thirty seven percent (37%) of NCIN scholars are male. </w:t>
      </w:r>
      <w:r w:rsidR="00A1795F">
        <w:rPr>
          <w:rFonts w:cstheme="minorHAnsi"/>
          <w:bCs/>
        </w:rPr>
        <w:t xml:space="preserve">The </w:t>
      </w:r>
      <w:r w:rsidR="0000005F">
        <w:rPr>
          <w:rFonts w:cstheme="minorHAnsi"/>
          <w:bCs/>
        </w:rPr>
        <w:t>diversity of NCIN scholars</w:t>
      </w:r>
      <w:r w:rsidR="00A1795F">
        <w:rPr>
          <w:rFonts w:cstheme="minorHAnsi"/>
          <w:bCs/>
        </w:rPr>
        <w:t xml:space="preserve"> is </w:t>
      </w:r>
      <w:r w:rsidR="0000005F">
        <w:rPr>
          <w:rFonts w:cstheme="minorHAnsi"/>
          <w:bCs/>
        </w:rPr>
        <w:t>further emphasized when compared to national data:</w:t>
      </w:r>
    </w:p>
    <w:p w:rsidR="00F72DCA" w:rsidRDefault="00F72DCA" w:rsidP="00F72DCA">
      <w:pPr>
        <w:pStyle w:val="ListParagraph"/>
        <w:spacing w:after="0" w:line="240" w:lineRule="auto"/>
        <w:ind w:left="4680"/>
        <w:rPr>
          <w:rFonts w:cstheme="minorHAnsi"/>
          <w:bCs/>
        </w:rPr>
      </w:pPr>
    </w:p>
    <w:p w:rsidR="00273E4D" w:rsidRPr="00F72DCA" w:rsidRDefault="0000005F" w:rsidP="00F72DCA">
      <w:pPr>
        <w:spacing w:after="0" w:line="240" w:lineRule="auto"/>
        <w:rPr>
          <w:rFonts w:cstheme="minorHAnsi"/>
          <w:bCs/>
        </w:rPr>
      </w:pPr>
      <w:r w:rsidRPr="00F72DCA">
        <w:rPr>
          <w:rFonts w:cstheme="minorHAnsi"/>
          <w:bCs/>
        </w:rPr>
        <w:t>A 2008</w:t>
      </w:r>
      <w:r w:rsidR="00A1795F" w:rsidRPr="00F72DCA">
        <w:rPr>
          <w:rFonts w:cstheme="minorHAnsi"/>
          <w:bCs/>
        </w:rPr>
        <w:t xml:space="preserve"> U.S. Department on Health and Human Services survey found that </w:t>
      </w:r>
      <w:r w:rsidR="00090BB3" w:rsidRPr="00F72DCA">
        <w:rPr>
          <w:rFonts w:cstheme="minorHAnsi"/>
          <w:bCs/>
        </w:rPr>
        <w:t>the national nursing population is 83.2% Caucasian (non-Hispanic) and 6.6% male.</w:t>
      </w:r>
      <w:r w:rsidR="00273E4D" w:rsidRPr="00F72DCA">
        <w:rPr>
          <w:rFonts w:cstheme="minorHAnsi"/>
          <w:bCs/>
        </w:rPr>
        <w:t xml:space="preserve"> </w:t>
      </w:r>
    </w:p>
    <w:p w:rsidR="00F72DCA" w:rsidRDefault="00F72DCA" w:rsidP="00F72DCA">
      <w:pPr>
        <w:pStyle w:val="ListParagraph"/>
        <w:spacing w:after="0" w:line="240" w:lineRule="auto"/>
        <w:ind w:left="4680"/>
        <w:rPr>
          <w:rFonts w:cstheme="minorHAnsi"/>
          <w:bCs/>
        </w:rPr>
      </w:pPr>
    </w:p>
    <w:p w:rsidR="00090BB3" w:rsidRPr="00F72DCA" w:rsidRDefault="0000005F" w:rsidP="00F72DCA">
      <w:pPr>
        <w:spacing w:after="0" w:line="240" w:lineRule="auto"/>
        <w:rPr>
          <w:rFonts w:cstheme="minorHAnsi"/>
          <w:bCs/>
        </w:rPr>
      </w:pPr>
      <w:r w:rsidRPr="00F72DCA">
        <w:rPr>
          <w:rFonts w:cstheme="minorHAnsi"/>
          <w:bCs/>
        </w:rPr>
        <w:t>A</w:t>
      </w:r>
      <w:r w:rsidR="00273E4D" w:rsidRPr="00F72DCA">
        <w:rPr>
          <w:rFonts w:cstheme="minorHAnsi"/>
          <w:bCs/>
        </w:rPr>
        <w:t xml:space="preserve"> 2009 – 2010 </w:t>
      </w:r>
      <w:r w:rsidRPr="00F72DCA">
        <w:rPr>
          <w:rFonts w:cstheme="minorHAnsi"/>
          <w:bCs/>
        </w:rPr>
        <w:t xml:space="preserve">AACN </w:t>
      </w:r>
      <w:r w:rsidR="00273E4D" w:rsidRPr="00F72DCA">
        <w:rPr>
          <w:rFonts w:cstheme="minorHAnsi"/>
          <w:bCs/>
        </w:rPr>
        <w:t xml:space="preserve">report </w:t>
      </w:r>
      <w:r w:rsidR="00F72DCA">
        <w:rPr>
          <w:rFonts w:cstheme="minorHAnsi"/>
          <w:bCs/>
        </w:rPr>
        <w:t xml:space="preserve">found </w:t>
      </w:r>
      <w:r w:rsidR="00A1795F" w:rsidRPr="00F72DCA">
        <w:rPr>
          <w:rFonts w:cstheme="minorHAnsi"/>
          <w:bCs/>
        </w:rPr>
        <w:t>that only 24.7</w:t>
      </w:r>
      <w:r w:rsidR="00273E4D" w:rsidRPr="00F72DCA">
        <w:rPr>
          <w:rFonts w:cstheme="minorHAnsi"/>
          <w:bCs/>
        </w:rPr>
        <w:t>% of undergraduate nursing students represent</w:t>
      </w:r>
      <w:r w:rsidR="00A1795F" w:rsidRPr="00F72DCA">
        <w:rPr>
          <w:rFonts w:cstheme="minorHAnsi"/>
          <w:bCs/>
        </w:rPr>
        <w:t xml:space="preserve"> minority populations while 75.3</w:t>
      </w:r>
      <w:r w:rsidR="00273E4D" w:rsidRPr="00F72DCA">
        <w:rPr>
          <w:rFonts w:cstheme="minorHAnsi"/>
          <w:bCs/>
        </w:rPr>
        <w:t xml:space="preserve">% are Caucasian. </w:t>
      </w:r>
      <w:r w:rsidR="00A1795F" w:rsidRPr="00F72DCA">
        <w:rPr>
          <w:rFonts w:cstheme="minorHAnsi"/>
          <w:bCs/>
        </w:rPr>
        <w:t>Male students account for only 10.</w:t>
      </w:r>
      <w:r w:rsidR="00F72DCA">
        <w:rPr>
          <w:rFonts w:cstheme="minorHAnsi"/>
          <w:bCs/>
        </w:rPr>
        <w:t>8% of the</w:t>
      </w:r>
      <w:r w:rsidR="00A1795F" w:rsidRPr="00F72DCA">
        <w:rPr>
          <w:rFonts w:cstheme="minorHAnsi"/>
          <w:bCs/>
        </w:rPr>
        <w:t xml:space="preserve"> un</w:t>
      </w:r>
      <w:r w:rsidRPr="00F72DCA">
        <w:rPr>
          <w:rFonts w:cstheme="minorHAnsi"/>
          <w:bCs/>
        </w:rPr>
        <w:t>dergraduate nursing population.</w:t>
      </w:r>
    </w:p>
    <w:p w:rsidR="00090BB3" w:rsidRPr="00EA4EE3" w:rsidRDefault="00090BB3" w:rsidP="00090BB3">
      <w:pPr>
        <w:spacing w:after="0" w:line="240" w:lineRule="auto"/>
        <w:rPr>
          <w:rFonts w:cstheme="minorHAnsi"/>
          <w:bCs/>
        </w:rPr>
      </w:pPr>
    </w:p>
    <w:p w:rsidR="00090BB3" w:rsidRPr="00EA4EE3" w:rsidRDefault="00090BB3" w:rsidP="00090BB3">
      <w:pPr>
        <w:spacing w:after="0" w:line="240" w:lineRule="auto"/>
        <w:rPr>
          <w:rFonts w:cstheme="minorHAnsi"/>
          <w:bCs/>
        </w:rPr>
      </w:pPr>
      <w:r w:rsidRPr="00EA4EE3">
        <w:rPr>
          <w:rFonts w:cstheme="minorHAnsi"/>
          <w:bCs/>
        </w:rPr>
        <w:t>The NCIN program is also helping to broaden the skill</w:t>
      </w:r>
      <w:r w:rsidR="001B2628">
        <w:rPr>
          <w:rFonts w:cstheme="minorHAnsi"/>
          <w:bCs/>
        </w:rPr>
        <w:t>s base</w:t>
      </w:r>
      <w:r w:rsidRPr="00EA4EE3">
        <w:rPr>
          <w:rFonts w:cstheme="minorHAnsi"/>
          <w:bCs/>
        </w:rPr>
        <w:t xml:space="preserve"> within the overall nursing workforce.  A 2004 survey reported that a majority (52%) of working nurses had previous experience in a health-related occupation before </w:t>
      </w:r>
      <w:r w:rsidR="001B2628">
        <w:rPr>
          <w:rFonts w:cstheme="minorHAnsi"/>
          <w:bCs/>
        </w:rPr>
        <w:t>pursuing</w:t>
      </w:r>
      <w:r w:rsidRPr="00EA4EE3">
        <w:rPr>
          <w:rFonts w:cstheme="minorHAnsi"/>
          <w:bCs/>
        </w:rPr>
        <w:t xml:space="preserve"> nursing education. While most NCIN scholarship recipients are moving into nursing with degrees in the physical or behavioral sciences (48%), a sizable number are entering with degrees in business, liberal arts and health sciences. </w:t>
      </w:r>
    </w:p>
    <w:p w:rsidR="00090BB3" w:rsidRPr="00EA4EE3" w:rsidRDefault="00090BB3" w:rsidP="00090BB3">
      <w:pPr>
        <w:spacing w:after="0" w:line="240" w:lineRule="auto"/>
        <w:rPr>
          <w:rFonts w:cstheme="minorHAnsi"/>
          <w:bCs/>
        </w:rPr>
      </w:pPr>
    </w:p>
    <w:p w:rsidR="00090BB3" w:rsidRPr="00EA4EE3" w:rsidRDefault="00090BB3" w:rsidP="00090BB3">
      <w:pPr>
        <w:spacing w:after="0" w:line="240" w:lineRule="auto"/>
        <w:rPr>
          <w:rFonts w:cstheme="minorHAnsi"/>
          <w:bCs/>
        </w:rPr>
      </w:pPr>
      <w:r w:rsidRPr="00EA4EE3">
        <w:rPr>
          <w:rFonts w:cstheme="minorHAnsi"/>
          <w:bCs/>
        </w:rPr>
        <w:t>The survey data also show that the NCIN program is succeeding in removing financial barriers to nursing careers. Second-year scholarship recipients cite the NCIN scholarship as a major funding source for their education, with most relying on educational loans (90.6%), personal savings (35.1%), and family support (22.0%) to finance the remainder of their expenses.  Since most students are not working while enrolled in a program (66.6%), many students indicate that this career transition would not be possible without the NCIN funding.</w:t>
      </w:r>
    </w:p>
    <w:p w:rsidR="00090BB3" w:rsidRPr="00EA4EE3" w:rsidRDefault="00090BB3" w:rsidP="00090BB3">
      <w:pPr>
        <w:spacing w:after="0" w:line="240" w:lineRule="auto"/>
        <w:rPr>
          <w:rFonts w:cstheme="minorHAnsi"/>
          <w:bCs/>
        </w:rPr>
      </w:pPr>
    </w:p>
    <w:p w:rsidR="00090BB3" w:rsidRDefault="00090BB3" w:rsidP="00090BB3">
      <w:pPr>
        <w:spacing w:after="0" w:line="240" w:lineRule="auto"/>
        <w:rPr>
          <w:rFonts w:cstheme="minorHAnsi"/>
          <w:bCs/>
        </w:rPr>
      </w:pPr>
      <w:r w:rsidRPr="00EA4EE3">
        <w:rPr>
          <w:rFonts w:cstheme="minorHAnsi"/>
          <w:bCs/>
        </w:rPr>
        <w:t xml:space="preserve">Finally, the </w:t>
      </w:r>
      <w:r w:rsidRPr="00EA4EE3">
        <w:rPr>
          <w:rFonts w:cstheme="minorHAnsi"/>
          <w:bCs/>
          <w:i/>
        </w:rPr>
        <w:t>RWJF New Careers in Nursing Scholarship Program</w:t>
      </w:r>
      <w:r w:rsidRPr="00EA4EE3">
        <w:rPr>
          <w:rFonts w:cstheme="minorHAnsi"/>
          <w:bCs/>
        </w:rPr>
        <w:t xml:space="preserve"> is clearly having a positive </w:t>
      </w:r>
      <w:r w:rsidR="001B2628">
        <w:rPr>
          <w:rFonts w:cstheme="minorHAnsi"/>
          <w:bCs/>
        </w:rPr>
        <w:t>impact</w:t>
      </w:r>
      <w:r w:rsidRPr="00EA4EE3">
        <w:rPr>
          <w:rFonts w:cstheme="minorHAnsi"/>
          <w:bCs/>
        </w:rPr>
        <w:t xml:space="preserve"> on our nation’s nursing scho</w:t>
      </w:r>
      <w:r w:rsidR="00BB3973">
        <w:rPr>
          <w:rFonts w:cstheme="minorHAnsi"/>
          <w:bCs/>
        </w:rPr>
        <w:t>ols. Many programs that receive</w:t>
      </w:r>
      <w:r w:rsidRPr="00EA4EE3">
        <w:rPr>
          <w:rFonts w:cstheme="minorHAnsi"/>
          <w:bCs/>
        </w:rPr>
        <w:t xml:space="preserve"> awards have used the NCIN funding to help leverage resources to add new faculty, secure matching funding from state programs, develop mentoring and leadership development programs, strengthen outreach efforts, and establish new partnerships with community and practice leaders.  These efforts will enable schools to sustain their program expansion while positioning them for future growth.</w:t>
      </w:r>
    </w:p>
    <w:p w:rsidR="00EA4EE3" w:rsidRDefault="00EA4EE3" w:rsidP="00090BB3">
      <w:pPr>
        <w:spacing w:after="0" w:line="240" w:lineRule="auto"/>
        <w:rPr>
          <w:rFonts w:cstheme="minorHAnsi"/>
          <w:bCs/>
        </w:rPr>
      </w:pPr>
    </w:p>
    <w:p w:rsidR="00EA4EE3" w:rsidRPr="00EA4EE3" w:rsidRDefault="00EA4EE3" w:rsidP="00090BB3">
      <w:pPr>
        <w:spacing w:after="0" w:line="240" w:lineRule="auto"/>
        <w:rPr>
          <w:rFonts w:cstheme="minorHAnsi"/>
          <w:b/>
          <w:bCs/>
          <w:i/>
        </w:rPr>
      </w:pPr>
      <w:r w:rsidRPr="00EA4EE3">
        <w:rPr>
          <w:rFonts w:cstheme="minorHAnsi"/>
          <w:b/>
          <w:bCs/>
          <w:i/>
        </w:rPr>
        <w:t>Health Care Reform and NCIN</w:t>
      </w:r>
    </w:p>
    <w:p w:rsidR="0000005F" w:rsidRDefault="00BD4406" w:rsidP="00E879E0">
      <w:pPr>
        <w:spacing w:after="0" w:line="240" w:lineRule="auto"/>
        <w:rPr>
          <w:rFonts w:cstheme="minorHAnsi"/>
          <w:bCs/>
        </w:rPr>
      </w:pPr>
      <w:r>
        <w:rPr>
          <w:rFonts w:cstheme="minorHAnsi"/>
          <w:bCs/>
        </w:rPr>
        <w:t xml:space="preserve">The Patient Protection and Affordable Care Act </w:t>
      </w:r>
      <w:proofErr w:type="gramStart"/>
      <w:r>
        <w:rPr>
          <w:rFonts w:cstheme="minorHAnsi"/>
          <w:bCs/>
        </w:rPr>
        <w:t>encompa</w:t>
      </w:r>
      <w:r w:rsidR="00CE180F">
        <w:rPr>
          <w:rFonts w:cstheme="minorHAnsi"/>
          <w:bCs/>
        </w:rPr>
        <w:t>sses</w:t>
      </w:r>
      <w:proofErr w:type="gramEnd"/>
      <w:r>
        <w:rPr>
          <w:rFonts w:cstheme="minorHAnsi"/>
          <w:bCs/>
        </w:rPr>
        <w:t xml:space="preserve"> several nursing provision</w:t>
      </w:r>
      <w:r w:rsidR="00CE180F">
        <w:rPr>
          <w:rFonts w:cstheme="minorHAnsi"/>
          <w:bCs/>
        </w:rPr>
        <w:t xml:space="preserve">s that align with the goals </w:t>
      </w:r>
      <w:r w:rsidR="001B2628">
        <w:rPr>
          <w:rFonts w:cstheme="minorHAnsi"/>
          <w:bCs/>
        </w:rPr>
        <w:t>of NCIN; h</w:t>
      </w:r>
      <w:r w:rsidR="00CE180F">
        <w:rPr>
          <w:rFonts w:cstheme="minorHAnsi"/>
          <w:bCs/>
        </w:rPr>
        <w:t>owever,</w:t>
      </w:r>
      <w:r w:rsidR="00E879E0">
        <w:rPr>
          <w:rFonts w:cstheme="minorHAnsi"/>
          <w:bCs/>
        </w:rPr>
        <w:t xml:space="preserve"> many of the </w:t>
      </w:r>
      <w:r w:rsidR="000F708E">
        <w:rPr>
          <w:rFonts w:cstheme="minorHAnsi"/>
          <w:bCs/>
        </w:rPr>
        <w:t>funded</w:t>
      </w:r>
      <w:r w:rsidR="00E879E0">
        <w:rPr>
          <w:rFonts w:cstheme="minorHAnsi"/>
          <w:bCs/>
        </w:rPr>
        <w:t xml:space="preserve"> programs are temporary and must be</w:t>
      </w:r>
      <w:r w:rsidR="000F708E">
        <w:rPr>
          <w:rFonts w:cstheme="minorHAnsi"/>
          <w:bCs/>
        </w:rPr>
        <w:t xml:space="preserve"> evaluated for appropriations</w:t>
      </w:r>
      <w:r w:rsidR="00E879E0">
        <w:rPr>
          <w:rFonts w:cstheme="minorHAnsi"/>
          <w:bCs/>
        </w:rPr>
        <w:t xml:space="preserve"> each year.</w:t>
      </w:r>
      <w:r w:rsidR="00CE180F">
        <w:rPr>
          <w:rFonts w:cstheme="minorHAnsi"/>
          <w:bCs/>
        </w:rPr>
        <w:t xml:space="preserve"> </w:t>
      </w:r>
      <w:r w:rsidR="001B2628">
        <w:rPr>
          <w:rFonts w:cstheme="minorHAnsi"/>
          <w:bCs/>
        </w:rPr>
        <w:t>The</w:t>
      </w:r>
      <w:r w:rsidR="00CE180F">
        <w:rPr>
          <w:rFonts w:cstheme="minorHAnsi"/>
          <w:bCs/>
        </w:rPr>
        <w:t xml:space="preserve"> new law </w:t>
      </w:r>
      <w:r w:rsidR="000F708E">
        <w:rPr>
          <w:rFonts w:cstheme="minorHAnsi"/>
          <w:bCs/>
        </w:rPr>
        <w:t>does seek</w:t>
      </w:r>
      <w:r w:rsidR="006D7DCA">
        <w:rPr>
          <w:rFonts w:cstheme="minorHAnsi"/>
          <w:bCs/>
        </w:rPr>
        <w:t xml:space="preserve"> to expand</w:t>
      </w:r>
      <w:r w:rsidR="00CE180F">
        <w:rPr>
          <w:rFonts w:cstheme="minorHAnsi"/>
          <w:bCs/>
        </w:rPr>
        <w:t xml:space="preserve"> acces</w:t>
      </w:r>
      <w:r w:rsidR="006D7DCA">
        <w:rPr>
          <w:rFonts w:cstheme="minorHAnsi"/>
          <w:bCs/>
        </w:rPr>
        <w:t>s to diver</w:t>
      </w:r>
      <w:r w:rsidR="00E879E0">
        <w:rPr>
          <w:rFonts w:cstheme="minorHAnsi"/>
          <w:bCs/>
        </w:rPr>
        <w:t>sity workforce grants for</w:t>
      </w:r>
      <w:r w:rsidR="006D7DCA">
        <w:rPr>
          <w:rFonts w:cstheme="minorHAnsi"/>
          <w:bCs/>
        </w:rPr>
        <w:t xml:space="preserve"> dipl</w:t>
      </w:r>
      <w:r w:rsidR="00E879E0">
        <w:rPr>
          <w:rFonts w:cstheme="minorHAnsi"/>
          <w:bCs/>
        </w:rPr>
        <w:t>oma and associate degree nurses</w:t>
      </w:r>
      <w:r w:rsidR="000F708E">
        <w:rPr>
          <w:rFonts w:cstheme="minorHAnsi"/>
          <w:bCs/>
        </w:rPr>
        <w:t xml:space="preserve"> –</w:t>
      </w:r>
      <w:r w:rsidR="00E879E0">
        <w:rPr>
          <w:rFonts w:cstheme="minorHAnsi"/>
          <w:bCs/>
        </w:rPr>
        <w:t xml:space="preserve"> a</w:t>
      </w:r>
      <w:r w:rsidR="000F708E">
        <w:rPr>
          <w:rFonts w:cstheme="minorHAnsi"/>
          <w:bCs/>
        </w:rPr>
        <w:t xml:space="preserve"> different target population from NCIN students with baccalaureate degrees</w:t>
      </w:r>
      <w:r w:rsidR="00E879E0">
        <w:rPr>
          <w:rFonts w:cstheme="minorHAnsi"/>
          <w:bCs/>
        </w:rPr>
        <w:t>.</w:t>
      </w:r>
      <w:r w:rsidR="006D7DCA">
        <w:rPr>
          <w:rFonts w:cstheme="minorHAnsi"/>
          <w:bCs/>
        </w:rPr>
        <w:t xml:space="preserve"> </w:t>
      </w:r>
      <w:r w:rsidR="0000005F">
        <w:rPr>
          <w:rFonts w:cstheme="minorHAnsi"/>
          <w:bCs/>
        </w:rPr>
        <w:t xml:space="preserve">NCIN will continue to be a vital source of funding for students traditionally underrepresented in nursing who are not eligible for grants under the new </w:t>
      </w:r>
      <w:r w:rsidR="00F72DCA">
        <w:rPr>
          <w:rFonts w:cstheme="minorHAnsi"/>
          <w:bCs/>
        </w:rPr>
        <w:t xml:space="preserve">health reform </w:t>
      </w:r>
      <w:r w:rsidR="0000005F">
        <w:rPr>
          <w:rFonts w:cstheme="minorHAnsi"/>
          <w:bCs/>
        </w:rPr>
        <w:t>law.</w:t>
      </w:r>
    </w:p>
    <w:p w:rsidR="000F708E" w:rsidRDefault="000F708E" w:rsidP="00E879E0">
      <w:pPr>
        <w:spacing w:after="0" w:line="240" w:lineRule="auto"/>
        <w:rPr>
          <w:rFonts w:cstheme="minorHAnsi"/>
          <w:bCs/>
        </w:rPr>
      </w:pPr>
    </w:p>
    <w:p w:rsidR="000F708E" w:rsidRPr="000F708E" w:rsidRDefault="000F708E" w:rsidP="00E879E0">
      <w:pPr>
        <w:spacing w:after="0" w:line="240" w:lineRule="auto"/>
        <w:rPr>
          <w:rFonts w:cstheme="minorHAnsi"/>
          <w:b/>
          <w:bCs/>
          <w:i/>
        </w:rPr>
      </w:pPr>
      <w:r w:rsidRPr="000F708E">
        <w:rPr>
          <w:rFonts w:cstheme="minorHAnsi"/>
          <w:b/>
          <w:bCs/>
          <w:i/>
        </w:rPr>
        <w:t xml:space="preserve">NCIN Looking </w:t>
      </w:r>
      <w:r>
        <w:rPr>
          <w:rFonts w:cstheme="minorHAnsi"/>
          <w:b/>
          <w:bCs/>
          <w:i/>
        </w:rPr>
        <w:t>Ahead</w:t>
      </w:r>
    </w:p>
    <w:p w:rsidR="00F72DCA" w:rsidRDefault="000F708E" w:rsidP="00E879E0">
      <w:pPr>
        <w:spacing w:after="0" w:line="240" w:lineRule="auto"/>
        <w:rPr>
          <w:rFonts w:cstheme="minorHAnsi"/>
          <w:bCs/>
        </w:rPr>
      </w:pPr>
      <w:r w:rsidRPr="00EA4EE3">
        <w:rPr>
          <w:rFonts w:cstheme="minorHAnsi"/>
          <w:bCs/>
        </w:rPr>
        <w:t xml:space="preserve">In this third year of awards, NCIN will provide scholarships to 511 students entering accelerated nursing programs during the 2010-2011 academic </w:t>
      </w:r>
      <w:proofErr w:type="gramStart"/>
      <w:r w:rsidRPr="00EA4EE3">
        <w:rPr>
          <w:rFonts w:cstheme="minorHAnsi"/>
          <w:bCs/>
        </w:rPr>
        <w:t>year</w:t>
      </w:r>
      <w:proofErr w:type="gramEnd"/>
      <w:r w:rsidRPr="00EA4EE3">
        <w:rPr>
          <w:rFonts w:cstheme="minorHAnsi"/>
          <w:bCs/>
        </w:rPr>
        <w:t>. To date, the NCIN program has supported 1,917 stud</w:t>
      </w:r>
      <w:r>
        <w:rPr>
          <w:rFonts w:cstheme="minorHAnsi"/>
          <w:bCs/>
        </w:rPr>
        <w:t xml:space="preserve">ents at 101 schools of nursing - an </w:t>
      </w:r>
      <w:r w:rsidRPr="00E879E0">
        <w:rPr>
          <w:rFonts w:cstheme="minorHAnsi"/>
          <w:bCs/>
        </w:rPr>
        <w:t xml:space="preserve">investment of just over $19 million in nursing education. </w:t>
      </w:r>
      <w:r>
        <w:rPr>
          <w:rFonts w:cstheme="minorHAnsi"/>
          <w:bCs/>
        </w:rPr>
        <w:t xml:space="preserve">NCIN is making an impact nationwide by awarding scholarships </w:t>
      </w:r>
      <w:r w:rsidRPr="00E879E0">
        <w:rPr>
          <w:rFonts w:cstheme="minorHAnsi"/>
          <w:bCs/>
        </w:rPr>
        <w:t xml:space="preserve">to 100 schools </w:t>
      </w:r>
      <w:r>
        <w:rPr>
          <w:rFonts w:cstheme="minorHAnsi"/>
          <w:bCs/>
        </w:rPr>
        <w:t xml:space="preserve">in </w:t>
      </w:r>
      <w:r w:rsidRPr="00E879E0">
        <w:rPr>
          <w:rFonts w:cstheme="minorHAnsi"/>
          <w:bCs/>
        </w:rPr>
        <w:t>38 states and t</w:t>
      </w:r>
      <w:r>
        <w:rPr>
          <w:rFonts w:cstheme="minorHAnsi"/>
          <w:bCs/>
        </w:rPr>
        <w:t xml:space="preserve">he District of Columbia. </w:t>
      </w:r>
      <w:r w:rsidRPr="00E879E0">
        <w:rPr>
          <w:rFonts w:cstheme="minorHAnsi"/>
          <w:bCs/>
        </w:rPr>
        <w:t>This year, the NCIN program celebrated the graduation of 212 students who can now follow their dream of becoming a nurse.</w:t>
      </w:r>
      <w:r>
        <w:rPr>
          <w:rFonts w:cstheme="minorHAnsi"/>
          <w:bCs/>
        </w:rPr>
        <w:t xml:space="preserve"> </w:t>
      </w:r>
      <w:r>
        <w:rPr>
          <w:rFonts w:cstheme="minorHAnsi"/>
        </w:rPr>
        <w:t>NCIN will continue to move forward with a stronger emphasis on scholar recruitment and providing a community for students as they move beyond their accelerated degrees and into the profession.</w:t>
      </w:r>
    </w:p>
    <w:sectPr w:rsidR="00F72DCA" w:rsidSect="00301C1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08C" w:rsidRDefault="00E3408C" w:rsidP="008E0082">
      <w:pPr>
        <w:spacing w:after="0" w:line="240" w:lineRule="auto"/>
      </w:pPr>
      <w:r>
        <w:separator/>
      </w:r>
    </w:p>
  </w:endnote>
  <w:endnote w:type="continuationSeparator" w:id="0">
    <w:p w:rsidR="00E3408C" w:rsidRDefault="00E3408C" w:rsidP="008E0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8C" w:rsidRDefault="00E3408C" w:rsidP="005B66E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08C" w:rsidRDefault="00E3408C" w:rsidP="008E0082">
      <w:pPr>
        <w:spacing w:after="0" w:line="240" w:lineRule="auto"/>
      </w:pPr>
      <w:r>
        <w:separator/>
      </w:r>
    </w:p>
  </w:footnote>
  <w:footnote w:type="continuationSeparator" w:id="0">
    <w:p w:rsidR="00E3408C" w:rsidRDefault="00E3408C" w:rsidP="008E00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8C" w:rsidRDefault="00DA0261">
    <w:pPr>
      <w:pStyle w:val="Header"/>
    </w:pPr>
    <w:r>
      <w:rPr>
        <w:noProof/>
        <w:lang w:eastAsia="zh-TW"/>
      </w:rPr>
      <w:pict>
        <v:group id="_x0000_s4097"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4098" style="position:absolute;left:377;top:360;width:9346;height:720;mso-position-horizontal-relative:page;mso-position-vertical:center;mso-position-vertical-relative:top-margin-area;v-text-anchor:middle" fillcolor="#8a0000" stroked="f" strokecolor="white [3212]" strokeweight="1.5pt">
            <v:textbox style="mso-next-textbox:#_x0000_s4098">
              <w:txbxContent>
                <w:sdt>
                  <w:sdtPr>
                    <w:rPr>
                      <w:rFonts w:ascii="Georgia" w:hAnsi="Georgia"/>
                      <w:color w:val="FFFFFF" w:themeColor="background1"/>
                      <w:sz w:val="28"/>
                      <w:szCs w:val="28"/>
                    </w:rPr>
                    <w:alias w:val="Title"/>
                    <w:id w:val="538682326"/>
                    <w:placeholder>
                      <w:docPart w:val="DEEE3423C69B49A4B0CA9F039D27EA92"/>
                    </w:placeholder>
                    <w:dataBinding w:prefixMappings="xmlns:ns0='http://schemas.openxmlformats.org/package/2006/metadata/core-properties' xmlns:ns1='http://purl.org/dc/elements/1.1/'" w:xpath="/ns0:coreProperties[1]/ns1:title[1]" w:storeItemID="{6C3C8BC8-F283-45AE-878A-BAB7291924A1}"/>
                    <w:text/>
                  </w:sdtPr>
                  <w:sdtContent>
                    <w:p w:rsidR="00E3408C" w:rsidRDefault="00E3408C">
                      <w:pPr>
                        <w:pStyle w:val="Header"/>
                        <w:rPr>
                          <w:color w:val="FFFFFF" w:themeColor="background1"/>
                          <w:sz w:val="28"/>
                          <w:szCs w:val="28"/>
                        </w:rPr>
                      </w:pPr>
                      <w:r>
                        <w:rPr>
                          <w:rFonts w:ascii="Georgia" w:hAnsi="Georgia"/>
                          <w:color w:val="FFFFFF" w:themeColor="background1"/>
                          <w:sz w:val="28"/>
                          <w:szCs w:val="28"/>
                        </w:rPr>
                        <w:t xml:space="preserve">RWJF </w:t>
                      </w:r>
                      <w:r w:rsidRPr="00867CEE">
                        <w:rPr>
                          <w:rFonts w:ascii="Georgia" w:hAnsi="Georgia"/>
                          <w:color w:val="FFFFFF" w:themeColor="background1"/>
                          <w:sz w:val="28"/>
                          <w:szCs w:val="28"/>
                        </w:rPr>
                        <w:t>NEW CAREERS IN NURSING FACT SHEET</w:t>
                      </w:r>
                    </w:p>
                  </w:sdtContent>
                </w:sdt>
              </w:txbxContent>
            </v:textbox>
          </v:rect>
          <v:rect id="_x0000_s4099" style="position:absolute;left:9763;top:360;width:2102;height:720;mso-position-horizontal-relative:page;mso-position-vertical:center;mso-position-vertical-relative:top-margin-area;v-text-anchor:middle" fillcolor="black [3213]" stroked="f" strokecolor="white [3212]" strokeweight="2pt">
            <v:fill color2="#943634 [2405]"/>
            <v:textbox style="mso-next-textbox:#_x0000_s4099">
              <w:txbxContent>
                <w:sdt>
                  <w:sdtPr>
                    <w:rPr>
                      <w:rFonts w:ascii="Georgia" w:hAnsi="Georgia"/>
                      <w:color w:val="FFFFFF" w:themeColor="background1"/>
                      <w:sz w:val="28"/>
                      <w:szCs w:val="40"/>
                    </w:rPr>
                    <w:alias w:val="Year"/>
                    <w:id w:val="78709920"/>
                    <w:placeholder>
                      <w:docPart w:val="BBC12CAD4CF54CF3AE30E3C24497FF74"/>
                    </w:placeholder>
                    <w:dataBinding w:prefixMappings="xmlns:ns0='http://schemas.microsoft.com/office/2006/coverPageProps'" w:xpath="/ns0:CoverPageProperties[1]/ns0:PublishDate[1]" w:storeItemID="{55AF091B-3C7A-41E3-B477-F2FDAA23CFDA}"/>
                    <w:date w:fullDate="2010-01-01T00:00:00Z">
                      <w:dateFormat w:val="yyyy"/>
                      <w:lid w:val="en-US"/>
                      <w:storeMappedDataAs w:val="dateTime"/>
                      <w:calendar w:val="gregorian"/>
                    </w:date>
                  </w:sdtPr>
                  <w:sdtContent>
                    <w:p w:rsidR="00E3408C" w:rsidRPr="003060A2" w:rsidRDefault="00E3408C">
                      <w:pPr>
                        <w:pStyle w:val="Header"/>
                        <w:rPr>
                          <w:rFonts w:ascii="Georgia" w:hAnsi="Georgia"/>
                          <w:color w:val="FFFFFF" w:themeColor="background1"/>
                          <w:sz w:val="40"/>
                          <w:szCs w:val="40"/>
                        </w:rPr>
                      </w:pPr>
                      <w:r>
                        <w:rPr>
                          <w:rFonts w:ascii="Georgia" w:hAnsi="Georgia"/>
                          <w:color w:val="FFFFFF" w:themeColor="background1"/>
                          <w:sz w:val="28"/>
                          <w:szCs w:val="40"/>
                        </w:rPr>
                        <w:t>2010</w:t>
                      </w:r>
                    </w:p>
                  </w:sdtContent>
                </w:sdt>
              </w:txbxContent>
            </v:textbox>
          </v:rect>
          <v:rect id="_x0000_s4100"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1A24"/>
    <w:multiLevelType w:val="hybridMultilevel"/>
    <w:tmpl w:val="1CC05B6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nsid w:val="4FE432F2"/>
    <w:multiLevelType w:val="hybridMultilevel"/>
    <w:tmpl w:val="E20A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FF6A56"/>
    <w:rsid w:val="0000005F"/>
    <w:rsid w:val="000451D7"/>
    <w:rsid w:val="0008597F"/>
    <w:rsid w:val="00090BB3"/>
    <w:rsid w:val="000D156E"/>
    <w:rsid w:val="000F708E"/>
    <w:rsid w:val="00131B7A"/>
    <w:rsid w:val="001B2628"/>
    <w:rsid w:val="001D0F5D"/>
    <w:rsid w:val="00232B86"/>
    <w:rsid w:val="00273E4D"/>
    <w:rsid w:val="002D3910"/>
    <w:rsid w:val="00301C15"/>
    <w:rsid w:val="003060A2"/>
    <w:rsid w:val="0035535A"/>
    <w:rsid w:val="003C6D29"/>
    <w:rsid w:val="003E2609"/>
    <w:rsid w:val="003E715C"/>
    <w:rsid w:val="004D2D5E"/>
    <w:rsid w:val="005B66E2"/>
    <w:rsid w:val="00606964"/>
    <w:rsid w:val="0064223A"/>
    <w:rsid w:val="006D7DCA"/>
    <w:rsid w:val="00704ACA"/>
    <w:rsid w:val="00714970"/>
    <w:rsid w:val="00753E56"/>
    <w:rsid w:val="007E642A"/>
    <w:rsid w:val="008315DC"/>
    <w:rsid w:val="00867CEE"/>
    <w:rsid w:val="008E0082"/>
    <w:rsid w:val="00945236"/>
    <w:rsid w:val="009879BE"/>
    <w:rsid w:val="009A3B8D"/>
    <w:rsid w:val="009C4191"/>
    <w:rsid w:val="00A1795F"/>
    <w:rsid w:val="00A573B1"/>
    <w:rsid w:val="00AD6191"/>
    <w:rsid w:val="00B34012"/>
    <w:rsid w:val="00BB3973"/>
    <w:rsid w:val="00BD4406"/>
    <w:rsid w:val="00CE180F"/>
    <w:rsid w:val="00D42FB0"/>
    <w:rsid w:val="00D93114"/>
    <w:rsid w:val="00DA0261"/>
    <w:rsid w:val="00DD6B92"/>
    <w:rsid w:val="00E324C3"/>
    <w:rsid w:val="00E3408C"/>
    <w:rsid w:val="00E879E0"/>
    <w:rsid w:val="00EA4EE3"/>
    <w:rsid w:val="00EC49C6"/>
    <w:rsid w:val="00F3786B"/>
    <w:rsid w:val="00F72DCA"/>
    <w:rsid w:val="00FD2CE8"/>
    <w:rsid w:val="00FF6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A56"/>
    <w:pPr>
      <w:ind w:left="720"/>
      <w:contextualSpacing/>
    </w:pPr>
  </w:style>
  <w:style w:type="paragraph" w:styleId="Header">
    <w:name w:val="header"/>
    <w:basedOn w:val="Normal"/>
    <w:link w:val="HeaderChar"/>
    <w:uiPriority w:val="99"/>
    <w:unhideWhenUsed/>
    <w:rsid w:val="008E0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082"/>
  </w:style>
  <w:style w:type="paragraph" w:styleId="Footer">
    <w:name w:val="footer"/>
    <w:basedOn w:val="Normal"/>
    <w:link w:val="FooterChar"/>
    <w:uiPriority w:val="99"/>
    <w:unhideWhenUsed/>
    <w:rsid w:val="008E0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082"/>
  </w:style>
  <w:style w:type="paragraph" w:styleId="BalloonText">
    <w:name w:val="Balloon Text"/>
    <w:basedOn w:val="Normal"/>
    <w:link w:val="BalloonTextChar"/>
    <w:uiPriority w:val="99"/>
    <w:semiHidden/>
    <w:unhideWhenUsed/>
    <w:rsid w:val="00306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0A2"/>
    <w:rPr>
      <w:rFonts w:ascii="Tahoma" w:hAnsi="Tahoma" w:cs="Tahoma"/>
      <w:sz w:val="16"/>
      <w:szCs w:val="16"/>
    </w:rPr>
  </w:style>
  <w:style w:type="character" w:styleId="Hyperlink">
    <w:name w:val="Hyperlink"/>
    <w:basedOn w:val="DefaultParagraphFont"/>
    <w:uiPriority w:val="99"/>
    <w:unhideWhenUsed/>
    <w:rsid w:val="007149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8039677">
      <w:bodyDiv w:val="1"/>
      <w:marLeft w:val="0"/>
      <w:marRight w:val="0"/>
      <w:marTop w:val="0"/>
      <w:marBottom w:val="0"/>
      <w:divBdr>
        <w:top w:val="none" w:sz="0" w:space="0" w:color="auto"/>
        <w:left w:val="none" w:sz="0" w:space="0" w:color="auto"/>
        <w:bottom w:val="none" w:sz="0" w:space="0" w:color="auto"/>
        <w:right w:val="none" w:sz="0" w:space="0" w:color="auto"/>
      </w:divBdr>
      <w:divsChild>
        <w:div w:id="841162394">
          <w:marLeft w:val="0"/>
          <w:marRight w:val="0"/>
          <w:marTop w:val="0"/>
          <w:marBottom w:val="0"/>
          <w:divBdr>
            <w:top w:val="none" w:sz="0" w:space="0" w:color="auto"/>
            <w:left w:val="none" w:sz="0" w:space="0" w:color="auto"/>
            <w:bottom w:val="none" w:sz="0" w:space="0" w:color="auto"/>
            <w:right w:val="none" w:sz="0" w:space="0" w:color="auto"/>
          </w:divBdr>
          <w:divsChild>
            <w:div w:id="1533376051">
              <w:marLeft w:val="0"/>
              <w:marRight w:val="0"/>
              <w:marTop w:val="0"/>
              <w:marBottom w:val="0"/>
              <w:divBdr>
                <w:top w:val="none" w:sz="0" w:space="0" w:color="auto"/>
                <w:left w:val="none" w:sz="0" w:space="0" w:color="auto"/>
                <w:bottom w:val="none" w:sz="0" w:space="0" w:color="auto"/>
                <w:right w:val="none" w:sz="0" w:space="0" w:color="auto"/>
              </w:divBdr>
              <w:divsChild>
                <w:div w:id="26758902">
                  <w:marLeft w:val="90"/>
                  <w:marRight w:val="90"/>
                  <w:marTop w:val="0"/>
                  <w:marBottom w:val="420"/>
                  <w:divBdr>
                    <w:top w:val="none" w:sz="0" w:space="0" w:color="auto"/>
                    <w:left w:val="none" w:sz="0" w:space="0" w:color="auto"/>
                    <w:bottom w:val="none" w:sz="0" w:space="0" w:color="auto"/>
                    <w:right w:val="none" w:sz="0" w:space="0" w:color="auto"/>
                  </w:divBdr>
                </w:div>
              </w:divsChild>
            </w:div>
          </w:divsChild>
        </w:div>
      </w:divsChild>
    </w:div>
    <w:div w:id="821652047">
      <w:bodyDiv w:val="1"/>
      <w:marLeft w:val="0"/>
      <w:marRight w:val="0"/>
      <w:marTop w:val="0"/>
      <w:marBottom w:val="0"/>
      <w:divBdr>
        <w:top w:val="none" w:sz="0" w:space="0" w:color="auto"/>
        <w:left w:val="none" w:sz="0" w:space="0" w:color="auto"/>
        <w:bottom w:val="none" w:sz="0" w:space="0" w:color="auto"/>
        <w:right w:val="none" w:sz="0" w:space="0" w:color="auto"/>
      </w:divBdr>
      <w:divsChild>
        <w:div w:id="100761190">
          <w:marLeft w:val="0"/>
          <w:marRight w:val="0"/>
          <w:marTop w:val="0"/>
          <w:marBottom w:val="0"/>
          <w:divBdr>
            <w:top w:val="none" w:sz="0" w:space="0" w:color="auto"/>
            <w:left w:val="none" w:sz="0" w:space="0" w:color="auto"/>
            <w:bottom w:val="none" w:sz="0" w:space="0" w:color="auto"/>
            <w:right w:val="none" w:sz="0" w:space="0" w:color="auto"/>
          </w:divBdr>
          <w:divsChild>
            <w:div w:id="420030770">
              <w:marLeft w:val="0"/>
              <w:marRight w:val="0"/>
              <w:marTop w:val="0"/>
              <w:marBottom w:val="0"/>
              <w:divBdr>
                <w:top w:val="none" w:sz="0" w:space="0" w:color="auto"/>
                <w:left w:val="none" w:sz="0" w:space="0" w:color="auto"/>
                <w:bottom w:val="none" w:sz="0" w:space="0" w:color="auto"/>
                <w:right w:val="none" w:sz="0" w:space="0" w:color="auto"/>
              </w:divBdr>
              <w:divsChild>
                <w:div w:id="799154329">
                  <w:marLeft w:val="90"/>
                  <w:marRight w:val="90"/>
                  <w:marTop w:val="0"/>
                  <w:marBottom w:val="420"/>
                  <w:divBdr>
                    <w:top w:val="none" w:sz="0" w:space="0" w:color="auto"/>
                    <w:left w:val="none" w:sz="0" w:space="0" w:color="auto"/>
                    <w:bottom w:val="none" w:sz="0" w:space="0" w:color="auto"/>
                    <w:right w:val="none" w:sz="0" w:space="0" w:color="auto"/>
                  </w:divBdr>
                </w:div>
              </w:divsChild>
            </w:div>
          </w:divsChild>
        </w:div>
      </w:divsChild>
    </w:div>
    <w:div w:id="1156068024">
      <w:bodyDiv w:val="1"/>
      <w:marLeft w:val="0"/>
      <w:marRight w:val="0"/>
      <w:marTop w:val="0"/>
      <w:marBottom w:val="0"/>
      <w:divBdr>
        <w:top w:val="none" w:sz="0" w:space="0" w:color="auto"/>
        <w:left w:val="none" w:sz="0" w:space="0" w:color="auto"/>
        <w:bottom w:val="none" w:sz="0" w:space="0" w:color="auto"/>
        <w:right w:val="none" w:sz="0" w:space="0" w:color="auto"/>
      </w:divBdr>
    </w:div>
    <w:div w:id="1293293504">
      <w:bodyDiv w:val="1"/>
      <w:marLeft w:val="0"/>
      <w:marRight w:val="0"/>
      <w:marTop w:val="0"/>
      <w:marBottom w:val="0"/>
      <w:divBdr>
        <w:top w:val="none" w:sz="0" w:space="0" w:color="auto"/>
        <w:left w:val="none" w:sz="0" w:space="0" w:color="auto"/>
        <w:bottom w:val="none" w:sz="0" w:space="0" w:color="auto"/>
        <w:right w:val="none" w:sz="0" w:space="0" w:color="auto"/>
      </w:divBdr>
      <w:divsChild>
        <w:div w:id="1134178896">
          <w:marLeft w:val="0"/>
          <w:marRight w:val="0"/>
          <w:marTop w:val="0"/>
          <w:marBottom w:val="0"/>
          <w:divBdr>
            <w:top w:val="none" w:sz="0" w:space="0" w:color="auto"/>
            <w:left w:val="none" w:sz="0" w:space="0" w:color="auto"/>
            <w:bottom w:val="none" w:sz="0" w:space="0" w:color="auto"/>
            <w:right w:val="none" w:sz="0" w:space="0" w:color="auto"/>
          </w:divBdr>
          <w:divsChild>
            <w:div w:id="286551847">
              <w:marLeft w:val="0"/>
              <w:marRight w:val="0"/>
              <w:marTop w:val="0"/>
              <w:marBottom w:val="0"/>
              <w:divBdr>
                <w:top w:val="none" w:sz="0" w:space="0" w:color="auto"/>
                <w:left w:val="none" w:sz="0" w:space="0" w:color="auto"/>
                <w:bottom w:val="none" w:sz="0" w:space="0" w:color="auto"/>
                <w:right w:val="none" w:sz="0" w:space="0" w:color="auto"/>
              </w:divBdr>
              <w:divsChild>
                <w:div w:id="894851305">
                  <w:marLeft w:val="90"/>
                  <w:marRight w:val="90"/>
                  <w:marTop w:val="0"/>
                  <w:marBottom w:val="420"/>
                  <w:divBdr>
                    <w:top w:val="none" w:sz="0" w:space="0" w:color="auto"/>
                    <w:left w:val="none" w:sz="0" w:space="0" w:color="auto"/>
                    <w:bottom w:val="none" w:sz="0" w:space="0" w:color="auto"/>
                    <w:right w:val="none" w:sz="0" w:space="0" w:color="auto"/>
                  </w:divBdr>
                </w:div>
              </w:divsChild>
            </w:div>
          </w:divsChild>
        </w:div>
      </w:divsChild>
    </w:div>
    <w:div w:id="1694769624">
      <w:bodyDiv w:val="1"/>
      <w:marLeft w:val="0"/>
      <w:marRight w:val="0"/>
      <w:marTop w:val="0"/>
      <w:marBottom w:val="0"/>
      <w:divBdr>
        <w:top w:val="none" w:sz="0" w:space="0" w:color="auto"/>
        <w:left w:val="none" w:sz="0" w:space="0" w:color="auto"/>
        <w:bottom w:val="none" w:sz="0" w:space="0" w:color="auto"/>
        <w:right w:val="none" w:sz="0" w:space="0" w:color="auto"/>
      </w:divBdr>
    </w:div>
    <w:div w:id="1833989789">
      <w:bodyDiv w:val="1"/>
      <w:marLeft w:val="0"/>
      <w:marRight w:val="0"/>
      <w:marTop w:val="0"/>
      <w:marBottom w:val="0"/>
      <w:divBdr>
        <w:top w:val="none" w:sz="0" w:space="0" w:color="auto"/>
        <w:left w:val="none" w:sz="0" w:space="0" w:color="auto"/>
        <w:bottom w:val="none" w:sz="0" w:space="0" w:color="auto"/>
        <w:right w:val="none" w:sz="0" w:space="0" w:color="auto"/>
      </w:divBdr>
      <w:divsChild>
        <w:div w:id="106312547">
          <w:marLeft w:val="0"/>
          <w:marRight w:val="0"/>
          <w:marTop w:val="0"/>
          <w:marBottom w:val="0"/>
          <w:divBdr>
            <w:top w:val="none" w:sz="0" w:space="0" w:color="auto"/>
            <w:left w:val="none" w:sz="0" w:space="0" w:color="auto"/>
            <w:bottom w:val="none" w:sz="0" w:space="0" w:color="auto"/>
            <w:right w:val="none" w:sz="0" w:space="0" w:color="auto"/>
          </w:divBdr>
          <w:divsChild>
            <w:div w:id="462768176">
              <w:marLeft w:val="0"/>
              <w:marRight w:val="0"/>
              <w:marTop w:val="0"/>
              <w:marBottom w:val="0"/>
              <w:divBdr>
                <w:top w:val="none" w:sz="0" w:space="0" w:color="auto"/>
                <w:left w:val="none" w:sz="0" w:space="0" w:color="auto"/>
                <w:bottom w:val="none" w:sz="0" w:space="0" w:color="auto"/>
                <w:right w:val="none" w:sz="0" w:space="0" w:color="auto"/>
              </w:divBdr>
              <w:divsChild>
                <w:div w:id="588734685">
                  <w:marLeft w:val="90"/>
                  <w:marRight w:val="90"/>
                  <w:marTop w:val="0"/>
                  <w:marBottom w:val="420"/>
                  <w:divBdr>
                    <w:top w:val="none" w:sz="0" w:space="0" w:color="auto"/>
                    <w:left w:val="none" w:sz="0" w:space="0" w:color="auto"/>
                    <w:bottom w:val="none" w:sz="0" w:space="0" w:color="auto"/>
                    <w:right w:val="none" w:sz="0" w:space="0" w:color="auto"/>
                  </w:divBdr>
                  <w:divsChild>
                    <w:div w:id="1855727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38177392">
      <w:bodyDiv w:val="1"/>
      <w:marLeft w:val="0"/>
      <w:marRight w:val="0"/>
      <w:marTop w:val="0"/>
      <w:marBottom w:val="0"/>
      <w:divBdr>
        <w:top w:val="none" w:sz="0" w:space="0" w:color="auto"/>
        <w:left w:val="none" w:sz="0" w:space="0" w:color="auto"/>
        <w:bottom w:val="none" w:sz="0" w:space="0" w:color="auto"/>
        <w:right w:val="none" w:sz="0" w:space="0" w:color="auto"/>
      </w:divBdr>
      <w:divsChild>
        <w:div w:id="1560938029">
          <w:marLeft w:val="0"/>
          <w:marRight w:val="0"/>
          <w:marTop w:val="0"/>
          <w:marBottom w:val="0"/>
          <w:divBdr>
            <w:top w:val="none" w:sz="0" w:space="0" w:color="auto"/>
            <w:left w:val="none" w:sz="0" w:space="0" w:color="auto"/>
            <w:bottom w:val="none" w:sz="0" w:space="0" w:color="auto"/>
            <w:right w:val="none" w:sz="0" w:space="0" w:color="auto"/>
          </w:divBdr>
          <w:divsChild>
            <w:div w:id="366682330">
              <w:marLeft w:val="0"/>
              <w:marRight w:val="0"/>
              <w:marTop w:val="0"/>
              <w:marBottom w:val="0"/>
              <w:divBdr>
                <w:top w:val="none" w:sz="0" w:space="0" w:color="auto"/>
                <w:left w:val="none" w:sz="0" w:space="0" w:color="auto"/>
                <w:bottom w:val="none" w:sz="0" w:space="0" w:color="auto"/>
                <w:right w:val="none" w:sz="0" w:space="0" w:color="auto"/>
              </w:divBdr>
              <w:divsChild>
                <w:div w:id="573129063">
                  <w:marLeft w:val="90"/>
                  <w:marRight w:val="90"/>
                  <w:marTop w:val="0"/>
                  <w:marBottom w:val="420"/>
                  <w:divBdr>
                    <w:top w:val="none" w:sz="0" w:space="0" w:color="auto"/>
                    <w:left w:val="none" w:sz="0" w:space="0" w:color="auto"/>
                    <w:bottom w:val="none" w:sz="0" w:space="0" w:color="auto"/>
                    <w:right w:val="none" w:sz="0" w:space="0" w:color="auto"/>
                  </w:divBdr>
                  <w:divsChild>
                    <w:div w:id="1055277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EE3423C69B49A4B0CA9F039D27EA92"/>
        <w:category>
          <w:name w:val="General"/>
          <w:gallery w:val="placeholder"/>
        </w:category>
        <w:types>
          <w:type w:val="bbPlcHdr"/>
        </w:types>
        <w:behaviors>
          <w:behavior w:val="content"/>
        </w:behaviors>
        <w:guid w:val="{C75F564B-B4CC-4B99-ACD4-9A36C522E325}"/>
      </w:docPartPr>
      <w:docPartBody>
        <w:p w:rsidR="00A75D51" w:rsidRDefault="00BC6ADB" w:rsidP="00BC6ADB">
          <w:pPr>
            <w:pStyle w:val="DEEE3423C69B49A4B0CA9F039D27EA92"/>
          </w:pPr>
          <w:r>
            <w:rPr>
              <w:color w:val="FFFFFF" w:themeColor="background1"/>
              <w:sz w:val="28"/>
              <w:szCs w:val="28"/>
            </w:rPr>
            <w:t>[Type the document title]</w:t>
          </w:r>
        </w:p>
      </w:docPartBody>
    </w:docPart>
    <w:docPart>
      <w:docPartPr>
        <w:name w:val="BBC12CAD4CF54CF3AE30E3C24497FF74"/>
        <w:category>
          <w:name w:val="General"/>
          <w:gallery w:val="placeholder"/>
        </w:category>
        <w:types>
          <w:type w:val="bbPlcHdr"/>
        </w:types>
        <w:behaviors>
          <w:behavior w:val="content"/>
        </w:behaviors>
        <w:guid w:val="{2236B4D4-6AB9-4B9C-B31B-B05973DC2DB3}"/>
      </w:docPartPr>
      <w:docPartBody>
        <w:p w:rsidR="00A75D51" w:rsidRDefault="00BC6ADB" w:rsidP="00BC6ADB">
          <w:pPr>
            <w:pStyle w:val="BBC12CAD4CF54CF3AE30E3C24497FF74"/>
          </w:pPr>
          <w:r>
            <w:rPr>
              <w:color w:val="FFFFFF" w:themeColor="background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C6ADB"/>
    <w:rsid w:val="00520E12"/>
    <w:rsid w:val="00633F5D"/>
    <w:rsid w:val="00A75D51"/>
    <w:rsid w:val="00AC601E"/>
    <w:rsid w:val="00BC6ADB"/>
    <w:rsid w:val="00C21ED4"/>
    <w:rsid w:val="00CA4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D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EE3423C69B49A4B0CA9F039D27EA92">
    <w:name w:val="DEEE3423C69B49A4B0CA9F039D27EA92"/>
    <w:rsid w:val="00BC6ADB"/>
  </w:style>
  <w:style w:type="paragraph" w:customStyle="1" w:styleId="BBC12CAD4CF54CF3AE30E3C24497FF74">
    <w:name w:val="BBC12CAD4CF54CF3AE30E3C24497FF74"/>
    <w:rsid w:val="00BC6ADB"/>
  </w:style>
  <w:style w:type="paragraph" w:customStyle="1" w:styleId="48649ACB0BF243C1B101310EAF0A9403">
    <w:name w:val="48649ACB0BF243C1B101310EAF0A9403"/>
    <w:rsid w:val="00CA4C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A70014-BEE2-472D-9562-E59BE194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RWJF NEW CAREERS IN NURSING FACT SHEET</vt:lpstr>
    </vt:vector>
  </TitlesOfParts>
  <Company>GYMR</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RWJF NEW CAREERS IN NURSING FACT SHEET</dc:title>
  <dc:creator>stoher</dc:creator>
  <cp:lastModifiedBy>Shannon Toher</cp:lastModifiedBy>
  <cp:revision>17</cp:revision>
  <cp:lastPrinted>2010-06-07T20:13:00Z</cp:lastPrinted>
  <dcterms:created xsi:type="dcterms:W3CDTF">2010-06-07T15:48:00Z</dcterms:created>
  <dcterms:modified xsi:type="dcterms:W3CDTF">2010-06-08T13:27:00Z</dcterms:modified>
</cp:coreProperties>
</file>