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3B" w:rsidRDefault="0014483B" w:rsidP="0014483B">
      <w:bookmarkStart w:id="0" w:name="_GoBack"/>
      <w:bookmarkEnd w:id="0"/>
    </w:p>
    <w:p w:rsidR="0014483B" w:rsidRDefault="00314ED3" w:rsidP="0014483B">
      <w:pPr>
        <w:jc w:val="center"/>
        <w:rPr>
          <w:rFonts w:ascii="Arial" w:hAnsi="Arial" w:cs="Arial"/>
          <w:b/>
          <w:sz w:val="32"/>
          <w:szCs w:val="32"/>
        </w:rPr>
      </w:pPr>
      <w:r>
        <w:rPr>
          <w:noProof/>
        </w:rPr>
        <w:drawing>
          <wp:inline distT="0" distB="0" distL="0" distR="0">
            <wp:extent cx="50292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6789" t="32768" r="15555" b="48799"/>
                    <a:stretch>
                      <a:fillRect/>
                    </a:stretch>
                  </pic:blipFill>
                  <pic:spPr bwMode="auto">
                    <a:xfrm>
                      <a:off x="0" y="0"/>
                      <a:ext cx="5029200" cy="1028700"/>
                    </a:xfrm>
                    <a:prstGeom prst="rect">
                      <a:avLst/>
                    </a:prstGeom>
                    <a:noFill/>
                    <a:ln>
                      <a:noFill/>
                    </a:ln>
                  </pic:spPr>
                </pic:pic>
              </a:graphicData>
            </a:graphic>
          </wp:inline>
        </w:drawing>
      </w:r>
    </w:p>
    <w:p w:rsidR="0014483B" w:rsidRDefault="0014483B" w:rsidP="0014483B">
      <w:pPr>
        <w:jc w:val="center"/>
        <w:rPr>
          <w:rFonts w:ascii="Arial" w:hAnsi="Arial" w:cs="Arial"/>
          <w:b/>
          <w:sz w:val="32"/>
          <w:szCs w:val="32"/>
        </w:rPr>
      </w:pPr>
    </w:p>
    <w:p w:rsidR="0014483B" w:rsidRDefault="0014483B" w:rsidP="0014483B">
      <w:pPr>
        <w:jc w:val="center"/>
        <w:rPr>
          <w:rFonts w:ascii="Arial" w:hAnsi="Arial" w:cs="Arial"/>
          <w:b/>
          <w:sz w:val="32"/>
          <w:szCs w:val="32"/>
        </w:rPr>
      </w:pPr>
      <w:r w:rsidRPr="00171083">
        <w:rPr>
          <w:rFonts w:ascii="Arial" w:hAnsi="Arial" w:cs="Arial"/>
          <w:b/>
          <w:sz w:val="32"/>
          <w:szCs w:val="32"/>
        </w:rPr>
        <w:t>Leadership Development Plan</w:t>
      </w:r>
    </w:p>
    <w:p w:rsidR="0014483B" w:rsidRDefault="0014483B" w:rsidP="0014483B">
      <w:pPr>
        <w:jc w:val="center"/>
        <w:rPr>
          <w:rFonts w:ascii="Arial" w:hAnsi="Arial" w:cs="Arial"/>
          <w:b/>
          <w:sz w:val="32"/>
          <w:szCs w:val="32"/>
        </w:rPr>
      </w:pPr>
      <w:r>
        <w:rPr>
          <w:rFonts w:ascii="Arial" w:hAnsi="Arial" w:cs="Arial"/>
          <w:b/>
          <w:sz w:val="32"/>
          <w:szCs w:val="32"/>
        </w:rPr>
        <w:t>New Careers in Nursing Scholarship Program</w:t>
      </w:r>
    </w:p>
    <w:p w:rsidR="0014483B" w:rsidRDefault="00537060" w:rsidP="0014483B">
      <w:pPr>
        <w:jc w:val="center"/>
        <w:rPr>
          <w:rFonts w:ascii="Arial" w:hAnsi="Arial" w:cs="Arial"/>
          <w:b/>
          <w:sz w:val="32"/>
          <w:szCs w:val="32"/>
        </w:rPr>
      </w:pPr>
      <w:r>
        <w:rPr>
          <w:rFonts w:ascii="Arial" w:hAnsi="Arial" w:cs="Arial"/>
          <w:b/>
          <w:sz w:val="32"/>
          <w:szCs w:val="32"/>
        </w:rPr>
        <w:t>201</w:t>
      </w:r>
      <w:r w:rsidR="00B52C66">
        <w:rPr>
          <w:rFonts w:ascii="Arial" w:hAnsi="Arial" w:cs="Arial"/>
          <w:b/>
          <w:sz w:val="32"/>
          <w:szCs w:val="32"/>
        </w:rPr>
        <w:t>2-</w:t>
      </w:r>
      <w:r>
        <w:rPr>
          <w:rFonts w:ascii="Arial" w:hAnsi="Arial" w:cs="Arial"/>
          <w:b/>
          <w:sz w:val="32"/>
          <w:szCs w:val="32"/>
        </w:rPr>
        <w:t>201</w:t>
      </w:r>
      <w:r w:rsidR="00B52C66">
        <w:rPr>
          <w:rFonts w:ascii="Arial" w:hAnsi="Arial" w:cs="Arial"/>
          <w:b/>
          <w:sz w:val="32"/>
          <w:szCs w:val="32"/>
        </w:rPr>
        <w:t>3</w:t>
      </w:r>
      <w:r w:rsidR="0014483B">
        <w:rPr>
          <w:rFonts w:ascii="Arial" w:hAnsi="Arial" w:cs="Arial"/>
          <w:b/>
          <w:sz w:val="32"/>
          <w:szCs w:val="32"/>
        </w:rPr>
        <w:t xml:space="preserve"> Grant Period</w:t>
      </w:r>
    </w:p>
    <w:p w:rsidR="0014483B" w:rsidRDefault="0014483B" w:rsidP="0014483B"/>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6906"/>
      </w:tblGrid>
      <w:tr w:rsidR="0014483B" w:rsidRPr="000F440D" w:rsidTr="000F440D">
        <w:trPr>
          <w:trHeight w:val="485"/>
        </w:trPr>
        <w:tc>
          <w:tcPr>
            <w:tcW w:w="10620" w:type="dxa"/>
            <w:gridSpan w:val="2"/>
            <w:shd w:val="clear" w:color="auto" w:fill="CC0000"/>
            <w:vAlign w:val="center"/>
          </w:tcPr>
          <w:p w:rsidR="0014483B" w:rsidRPr="000F440D" w:rsidRDefault="0014483B" w:rsidP="0014483B">
            <w:pPr>
              <w:rPr>
                <w:rFonts w:ascii="Arial" w:hAnsi="Arial" w:cs="Arial"/>
                <w:b/>
                <w:color w:val="FFFFFF"/>
              </w:rPr>
            </w:pPr>
            <w:r w:rsidRPr="000F440D">
              <w:rPr>
                <w:rFonts w:ascii="Arial" w:hAnsi="Arial" w:cs="Arial"/>
                <w:b/>
                <w:color w:val="FFFFFF"/>
              </w:rPr>
              <w:t>Submission Date:</w:t>
            </w:r>
          </w:p>
        </w:tc>
      </w:tr>
      <w:tr w:rsidR="0014483B" w:rsidRPr="000F440D" w:rsidTr="000F440D">
        <w:trPr>
          <w:trHeight w:val="476"/>
        </w:trPr>
        <w:tc>
          <w:tcPr>
            <w:tcW w:w="3714" w:type="dxa"/>
            <w:shd w:val="clear" w:color="auto" w:fill="auto"/>
            <w:vAlign w:val="center"/>
          </w:tcPr>
          <w:p w:rsidR="0014483B" w:rsidRPr="000F440D" w:rsidRDefault="0014483B" w:rsidP="0014483B">
            <w:pPr>
              <w:rPr>
                <w:rFonts w:ascii="Arial" w:hAnsi="Arial" w:cs="Arial"/>
              </w:rPr>
            </w:pPr>
            <w:r w:rsidRPr="000F440D">
              <w:rPr>
                <w:rFonts w:ascii="Arial" w:hAnsi="Arial" w:cs="Arial"/>
              </w:rPr>
              <w:t xml:space="preserve">Name of </w:t>
            </w:r>
            <w:smartTag w:uri="urn:schemas-microsoft-com:office:smarttags" w:element="place">
              <w:smartTag w:uri="urn:schemas-microsoft-com:office:smarttags" w:element="PlaceType">
                <w:r w:rsidRPr="000F440D">
                  <w:rPr>
                    <w:rFonts w:ascii="Arial" w:hAnsi="Arial" w:cs="Arial"/>
                  </w:rPr>
                  <w:t>School</w:t>
                </w:r>
              </w:smartTag>
              <w:r w:rsidRPr="000F440D">
                <w:rPr>
                  <w:rFonts w:ascii="Arial" w:hAnsi="Arial" w:cs="Arial"/>
                </w:rPr>
                <w:t xml:space="preserve"> of </w:t>
              </w:r>
              <w:smartTag w:uri="urn:schemas-microsoft-com:office:smarttags" w:element="PlaceName">
                <w:r w:rsidRPr="000F440D">
                  <w:rPr>
                    <w:rFonts w:ascii="Arial" w:hAnsi="Arial" w:cs="Arial"/>
                  </w:rPr>
                  <w:t>Nursing</w:t>
                </w:r>
              </w:smartTag>
            </w:smartTag>
            <w:r w:rsidRPr="000F440D">
              <w:rPr>
                <w:rFonts w:ascii="Arial" w:hAnsi="Arial" w:cs="Arial"/>
              </w:rPr>
              <w:t>:</w:t>
            </w:r>
          </w:p>
        </w:tc>
        <w:tc>
          <w:tcPr>
            <w:tcW w:w="6906" w:type="dxa"/>
            <w:shd w:val="clear" w:color="auto" w:fill="auto"/>
          </w:tcPr>
          <w:p w:rsidR="006D65AD" w:rsidRDefault="006D65AD" w:rsidP="006D65AD">
            <w:pPr>
              <w:jc w:val="center"/>
              <w:rPr>
                <w:rFonts w:ascii="Arial" w:hAnsi="Arial" w:cs="Arial"/>
              </w:rPr>
            </w:pPr>
            <w:r>
              <w:rPr>
                <w:rFonts w:ascii="Arial" w:hAnsi="Arial" w:cs="Arial"/>
              </w:rPr>
              <w:t xml:space="preserve">Boston College </w:t>
            </w:r>
          </w:p>
          <w:p w:rsidR="006D65AD" w:rsidRDefault="006D65AD" w:rsidP="006D65AD">
            <w:pPr>
              <w:jc w:val="center"/>
              <w:rPr>
                <w:rFonts w:ascii="Arial" w:hAnsi="Arial" w:cs="Arial"/>
              </w:rPr>
            </w:pPr>
            <w:r>
              <w:rPr>
                <w:rFonts w:ascii="Arial" w:hAnsi="Arial" w:cs="Arial"/>
              </w:rPr>
              <w:t>William F. Connell School of Nursing</w:t>
            </w:r>
          </w:p>
          <w:p w:rsidR="006D65AD" w:rsidRPr="000F440D" w:rsidRDefault="006D65AD" w:rsidP="006D65AD">
            <w:pPr>
              <w:jc w:val="center"/>
              <w:rPr>
                <w:rFonts w:ascii="Arial" w:hAnsi="Arial" w:cs="Arial"/>
              </w:rPr>
            </w:pPr>
          </w:p>
        </w:tc>
      </w:tr>
      <w:tr w:rsidR="0014483B" w:rsidRPr="000F440D" w:rsidTr="000F440D">
        <w:trPr>
          <w:trHeight w:val="764"/>
        </w:trPr>
        <w:tc>
          <w:tcPr>
            <w:tcW w:w="3714" w:type="dxa"/>
            <w:shd w:val="clear" w:color="auto" w:fill="auto"/>
            <w:vAlign w:val="center"/>
          </w:tcPr>
          <w:p w:rsidR="0014483B" w:rsidRPr="000F440D" w:rsidRDefault="0014483B" w:rsidP="0014483B">
            <w:pPr>
              <w:rPr>
                <w:rFonts w:ascii="Arial" w:hAnsi="Arial" w:cs="Arial"/>
              </w:rPr>
            </w:pPr>
            <w:r w:rsidRPr="000F440D">
              <w:rPr>
                <w:rFonts w:ascii="Arial" w:hAnsi="Arial" w:cs="Arial"/>
              </w:rPr>
              <w:t>Number of scholarships awarded by RWJF:</w:t>
            </w:r>
          </w:p>
        </w:tc>
        <w:tc>
          <w:tcPr>
            <w:tcW w:w="6906" w:type="dxa"/>
            <w:shd w:val="clear" w:color="auto" w:fill="auto"/>
            <w:vAlign w:val="center"/>
          </w:tcPr>
          <w:p w:rsidR="0014483B" w:rsidRPr="000F440D" w:rsidRDefault="00563CE4" w:rsidP="006D65AD">
            <w:pPr>
              <w:jc w:val="center"/>
              <w:rPr>
                <w:rFonts w:ascii="Arial" w:hAnsi="Arial" w:cs="Arial"/>
              </w:rPr>
            </w:pPr>
            <w:r>
              <w:rPr>
                <w:rFonts w:ascii="Arial" w:hAnsi="Arial" w:cs="Arial"/>
              </w:rPr>
              <w:t>Five (</w:t>
            </w:r>
            <w:r w:rsidR="006D65AD">
              <w:rPr>
                <w:rFonts w:ascii="Arial" w:hAnsi="Arial" w:cs="Arial"/>
              </w:rPr>
              <w:t>5</w:t>
            </w:r>
            <w:r>
              <w:rPr>
                <w:rFonts w:ascii="Arial" w:hAnsi="Arial" w:cs="Arial"/>
              </w:rPr>
              <w:t>)</w:t>
            </w:r>
          </w:p>
        </w:tc>
      </w:tr>
      <w:tr w:rsidR="0014483B" w:rsidRPr="000F440D" w:rsidTr="000F440D">
        <w:trPr>
          <w:trHeight w:val="710"/>
        </w:trPr>
        <w:tc>
          <w:tcPr>
            <w:tcW w:w="3714" w:type="dxa"/>
            <w:shd w:val="clear" w:color="auto" w:fill="auto"/>
            <w:vAlign w:val="center"/>
          </w:tcPr>
          <w:p w:rsidR="0014483B" w:rsidRPr="000F440D" w:rsidRDefault="0014483B" w:rsidP="0014483B">
            <w:pPr>
              <w:rPr>
                <w:rFonts w:ascii="Arial" w:hAnsi="Arial" w:cs="Arial"/>
              </w:rPr>
            </w:pPr>
            <w:r w:rsidRPr="000F440D">
              <w:rPr>
                <w:rFonts w:ascii="Arial" w:hAnsi="Arial" w:cs="Arial"/>
              </w:rPr>
              <w:t>Program Liaison name or contact for this request:</w:t>
            </w:r>
          </w:p>
        </w:tc>
        <w:tc>
          <w:tcPr>
            <w:tcW w:w="6906" w:type="dxa"/>
            <w:shd w:val="clear" w:color="auto" w:fill="auto"/>
            <w:vAlign w:val="center"/>
          </w:tcPr>
          <w:p w:rsidR="0014483B" w:rsidRDefault="006D65AD" w:rsidP="006D65AD">
            <w:pPr>
              <w:jc w:val="center"/>
              <w:rPr>
                <w:rFonts w:ascii="Arial" w:hAnsi="Arial" w:cs="Arial"/>
              </w:rPr>
            </w:pPr>
            <w:r>
              <w:rPr>
                <w:rFonts w:ascii="Arial" w:hAnsi="Arial" w:cs="Arial"/>
              </w:rPr>
              <w:t>M. Katherine Hutchinson, PhD, RN, FAAN</w:t>
            </w:r>
          </w:p>
          <w:p w:rsidR="006D65AD" w:rsidRDefault="006D65AD" w:rsidP="006D65AD">
            <w:pPr>
              <w:jc w:val="center"/>
              <w:rPr>
                <w:rFonts w:ascii="Arial" w:hAnsi="Arial" w:cs="Arial"/>
              </w:rPr>
            </w:pPr>
            <w:r>
              <w:rPr>
                <w:rFonts w:ascii="Arial" w:hAnsi="Arial" w:cs="Arial"/>
              </w:rPr>
              <w:t>Professor and Associate Dean of Graduate Programs</w:t>
            </w:r>
          </w:p>
          <w:p w:rsidR="006D65AD" w:rsidRPr="000F440D" w:rsidRDefault="006D65AD" w:rsidP="006D65AD">
            <w:pPr>
              <w:jc w:val="center"/>
              <w:rPr>
                <w:rFonts w:ascii="Arial" w:hAnsi="Arial" w:cs="Arial"/>
              </w:rPr>
            </w:pPr>
          </w:p>
        </w:tc>
      </w:tr>
      <w:tr w:rsidR="0014483B" w:rsidRPr="000F440D" w:rsidTr="000F440D">
        <w:trPr>
          <w:trHeight w:val="512"/>
        </w:trPr>
        <w:tc>
          <w:tcPr>
            <w:tcW w:w="3714" w:type="dxa"/>
            <w:shd w:val="clear" w:color="auto" w:fill="auto"/>
            <w:vAlign w:val="center"/>
          </w:tcPr>
          <w:p w:rsidR="0014483B" w:rsidRPr="000F440D" w:rsidRDefault="0014483B" w:rsidP="0014483B">
            <w:pPr>
              <w:rPr>
                <w:rFonts w:ascii="Arial" w:hAnsi="Arial" w:cs="Arial"/>
              </w:rPr>
            </w:pPr>
            <w:r w:rsidRPr="000F440D">
              <w:rPr>
                <w:rFonts w:ascii="Arial" w:hAnsi="Arial" w:cs="Arial"/>
              </w:rPr>
              <w:t>Email and phone:</w:t>
            </w:r>
          </w:p>
        </w:tc>
        <w:tc>
          <w:tcPr>
            <w:tcW w:w="6906" w:type="dxa"/>
            <w:shd w:val="clear" w:color="auto" w:fill="auto"/>
          </w:tcPr>
          <w:p w:rsidR="0014483B" w:rsidRDefault="00F017E2" w:rsidP="006D65AD">
            <w:pPr>
              <w:jc w:val="center"/>
              <w:rPr>
                <w:rFonts w:ascii="Arial" w:hAnsi="Arial" w:cs="Arial"/>
              </w:rPr>
            </w:pPr>
            <w:hyperlink r:id="rId9" w:history="1">
              <w:r w:rsidR="006D65AD" w:rsidRPr="000731A7">
                <w:rPr>
                  <w:rStyle w:val="Hyperlink"/>
                  <w:rFonts w:ascii="Arial" w:hAnsi="Arial" w:cs="Arial"/>
                </w:rPr>
                <w:t>Kathy.hutchinson@bc.edu</w:t>
              </w:r>
            </w:hyperlink>
          </w:p>
          <w:p w:rsidR="006D65AD" w:rsidRDefault="006D65AD" w:rsidP="006D65AD">
            <w:pPr>
              <w:jc w:val="center"/>
              <w:rPr>
                <w:rFonts w:ascii="Arial" w:hAnsi="Arial" w:cs="Arial"/>
              </w:rPr>
            </w:pPr>
            <w:r>
              <w:rPr>
                <w:rFonts w:ascii="Arial" w:hAnsi="Arial" w:cs="Arial"/>
              </w:rPr>
              <w:t>617-552-2613</w:t>
            </w:r>
          </w:p>
          <w:p w:rsidR="006D65AD" w:rsidRPr="000F440D" w:rsidRDefault="006D65AD" w:rsidP="006D65AD">
            <w:pPr>
              <w:jc w:val="center"/>
              <w:rPr>
                <w:rFonts w:ascii="Arial" w:hAnsi="Arial" w:cs="Arial"/>
              </w:rPr>
            </w:pPr>
          </w:p>
        </w:tc>
      </w:tr>
      <w:tr w:rsidR="0014483B" w:rsidRPr="000F440D" w:rsidTr="000F440D">
        <w:trPr>
          <w:trHeight w:val="548"/>
        </w:trPr>
        <w:tc>
          <w:tcPr>
            <w:tcW w:w="3714" w:type="dxa"/>
            <w:shd w:val="clear" w:color="auto" w:fill="auto"/>
            <w:vAlign w:val="center"/>
          </w:tcPr>
          <w:p w:rsidR="0014483B" w:rsidRPr="000F440D" w:rsidRDefault="0014483B" w:rsidP="0014483B">
            <w:pPr>
              <w:rPr>
                <w:rFonts w:ascii="Arial" w:hAnsi="Arial" w:cs="Arial"/>
              </w:rPr>
            </w:pPr>
            <w:r w:rsidRPr="000F440D">
              <w:rPr>
                <w:rFonts w:ascii="Arial" w:hAnsi="Arial" w:cs="Arial"/>
              </w:rPr>
              <w:t>Dean’s name:</w:t>
            </w:r>
          </w:p>
        </w:tc>
        <w:tc>
          <w:tcPr>
            <w:tcW w:w="6906" w:type="dxa"/>
            <w:shd w:val="clear" w:color="auto" w:fill="auto"/>
          </w:tcPr>
          <w:p w:rsidR="0014483B" w:rsidRPr="000F440D" w:rsidRDefault="006D65AD" w:rsidP="006D65AD">
            <w:pPr>
              <w:jc w:val="center"/>
              <w:rPr>
                <w:rFonts w:ascii="Arial" w:hAnsi="Arial" w:cs="Arial"/>
              </w:rPr>
            </w:pPr>
            <w:r>
              <w:rPr>
                <w:rFonts w:ascii="Arial" w:hAnsi="Arial" w:cs="Arial"/>
              </w:rPr>
              <w:t xml:space="preserve">Susan </w:t>
            </w:r>
            <w:proofErr w:type="spellStart"/>
            <w:r w:rsidR="00563CE4">
              <w:rPr>
                <w:rFonts w:ascii="Arial" w:hAnsi="Arial" w:cs="Arial"/>
              </w:rPr>
              <w:t>Gennaro</w:t>
            </w:r>
            <w:proofErr w:type="spellEnd"/>
            <w:r w:rsidR="00563CE4">
              <w:rPr>
                <w:rFonts w:ascii="Arial" w:hAnsi="Arial" w:cs="Arial"/>
              </w:rPr>
              <w:t>, DSN, RN, FAAN</w:t>
            </w:r>
          </w:p>
        </w:tc>
      </w:tr>
      <w:tr w:rsidR="0014483B" w:rsidRPr="000F440D" w:rsidTr="000F440D">
        <w:trPr>
          <w:trHeight w:val="1061"/>
        </w:trPr>
        <w:tc>
          <w:tcPr>
            <w:tcW w:w="3714" w:type="dxa"/>
            <w:shd w:val="clear" w:color="auto" w:fill="auto"/>
            <w:vAlign w:val="center"/>
          </w:tcPr>
          <w:p w:rsidR="0014483B" w:rsidRPr="000F440D" w:rsidRDefault="0014483B" w:rsidP="0014483B">
            <w:pPr>
              <w:rPr>
                <w:rFonts w:ascii="Arial" w:hAnsi="Arial" w:cs="Arial"/>
              </w:rPr>
            </w:pPr>
            <w:r w:rsidRPr="000F440D">
              <w:rPr>
                <w:rFonts w:ascii="Arial" w:hAnsi="Arial" w:cs="Arial"/>
              </w:rPr>
              <w:t>If check must be made out to someone other than Dean, please list this name here:</w:t>
            </w:r>
          </w:p>
        </w:tc>
        <w:tc>
          <w:tcPr>
            <w:tcW w:w="6906" w:type="dxa"/>
            <w:shd w:val="clear" w:color="auto" w:fill="auto"/>
          </w:tcPr>
          <w:p w:rsidR="0014483B" w:rsidRDefault="00563CE4" w:rsidP="00563CE4">
            <w:pPr>
              <w:jc w:val="center"/>
              <w:rPr>
                <w:rFonts w:ascii="Arial" w:hAnsi="Arial" w:cs="Arial"/>
              </w:rPr>
            </w:pPr>
            <w:r>
              <w:rPr>
                <w:rFonts w:ascii="Arial" w:hAnsi="Arial" w:cs="Arial"/>
              </w:rPr>
              <w:t>Trustees of Boston College</w:t>
            </w:r>
          </w:p>
          <w:p w:rsidR="00563CE4" w:rsidRDefault="00563CE4" w:rsidP="00563CE4">
            <w:pPr>
              <w:jc w:val="center"/>
              <w:rPr>
                <w:rFonts w:ascii="Arial" w:hAnsi="Arial" w:cs="Arial"/>
              </w:rPr>
            </w:pPr>
            <w:r>
              <w:rPr>
                <w:rFonts w:ascii="Arial" w:hAnsi="Arial" w:cs="Arial"/>
              </w:rPr>
              <w:t>Attn:  Office of Sponsored Programs</w:t>
            </w:r>
          </w:p>
          <w:p w:rsidR="00563CE4" w:rsidRDefault="00563CE4" w:rsidP="00563CE4">
            <w:pPr>
              <w:jc w:val="center"/>
              <w:rPr>
                <w:rFonts w:ascii="Arial" w:hAnsi="Arial" w:cs="Arial"/>
              </w:rPr>
            </w:pPr>
            <w:r>
              <w:rPr>
                <w:rFonts w:ascii="Arial" w:hAnsi="Arial" w:cs="Arial"/>
              </w:rPr>
              <w:t>140 Commonwealth Ave.</w:t>
            </w:r>
          </w:p>
          <w:p w:rsidR="00563CE4" w:rsidRPr="000F440D" w:rsidRDefault="00563CE4" w:rsidP="00563CE4">
            <w:pPr>
              <w:jc w:val="center"/>
              <w:rPr>
                <w:rFonts w:ascii="Arial" w:hAnsi="Arial" w:cs="Arial"/>
              </w:rPr>
            </w:pPr>
            <w:r>
              <w:rPr>
                <w:rFonts w:ascii="Arial" w:hAnsi="Arial" w:cs="Arial"/>
              </w:rPr>
              <w:t>Chestnut Hill, MA 02467</w:t>
            </w:r>
          </w:p>
        </w:tc>
      </w:tr>
    </w:tbl>
    <w:p w:rsidR="0014483B" w:rsidRDefault="0014483B" w:rsidP="0014483B">
      <w:pPr>
        <w:rPr>
          <w:rFonts w:ascii="Arial" w:hAnsi="Arial" w:cs="Arial"/>
          <w:b/>
          <w:sz w:val="16"/>
          <w:szCs w:val="16"/>
        </w:rPr>
      </w:pPr>
    </w:p>
    <w:p w:rsidR="0014483B" w:rsidRPr="003B6B31" w:rsidRDefault="0014483B" w:rsidP="0014483B">
      <w:pPr>
        <w:rPr>
          <w:rFonts w:ascii="Arial" w:hAnsi="Arial" w:cs="Arial"/>
          <w:b/>
          <w:sz w:val="16"/>
          <w:szCs w:val="16"/>
        </w:rPr>
      </w:pPr>
    </w:p>
    <w:p w:rsidR="0014483B" w:rsidRPr="00BC403A" w:rsidRDefault="0014483B" w:rsidP="0014483B">
      <w:pPr>
        <w:ind w:firstLine="540"/>
        <w:rPr>
          <w:rFonts w:ascii="Arial" w:hAnsi="Arial" w:cs="Arial"/>
        </w:rPr>
      </w:pPr>
      <w:r w:rsidRPr="00BC403A">
        <w:rPr>
          <w:rFonts w:ascii="Arial" w:hAnsi="Arial" w:cs="Arial"/>
        </w:rPr>
        <w:t>By submitting this plan to the NCIN National Program Office</w:t>
      </w:r>
      <w:r>
        <w:rPr>
          <w:rFonts w:ascii="Arial" w:hAnsi="Arial" w:cs="Arial"/>
        </w:rPr>
        <w:t xml:space="preserve"> (NPO), you are applying for a $2</w:t>
      </w:r>
      <w:r w:rsidRPr="00BC403A">
        <w:rPr>
          <w:rFonts w:ascii="Arial" w:hAnsi="Arial" w:cs="Arial"/>
        </w:rPr>
        <w:t>,500 grant to be used on a Leadership Development Activity</w:t>
      </w:r>
      <w:r>
        <w:rPr>
          <w:rFonts w:ascii="Arial" w:hAnsi="Arial" w:cs="Arial"/>
        </w:rPr>
        <w:t xml:space="preserve"> at the applicant SON</w:t>
      </w:r>
      <w:r w:rsidRPr="00BC403A">
        <w:rPr>
          <w:rFonts w:ascii="Arial" w:hAnsi="Arial" w:cs="Arial"/>
        </w:rPr>
        <w:t>.</w:t>
      </w:r>
    </w:p>
    <w:p w:rsidR="0014483B" w:rsidRDefault="0014483B" w:rsidP="0014483B">
      <w:pPr>
        <w:ind w:firstLine="540"/>
        <w:rPr>
          <w:rFonts w:ascii="Arial" w:hAnsi="Arial" w:cs="Arial"/>
        </w:rPr>
      </w:pPr>
      <w:r w:rsidRPr="00BC403A">
        <w:rPr>
          <w:rFonts w:ascii="Arial" w:hAnsi="Arial" w:cs="Arial"/>
        </w:rPr>
        <w:t xml:space="preserve">Please email this plan to </w:t>
      </w:r>
      <w:hyperlink r:id="rId10" w:history="1">
        <w:r w:rsidRPr="00442637">
          <w:rPr>
            <w:rStyle w:val="Hyperlink"/>
            <w:rFonts w:ascii="Arial" w:hAnsi="Arial" w:cs="Arial"/>
          </w:rPr>
          <w:t>jjeanty@aacn.nche.edu</w:t>
        </w:r>
      </w:hyperlink>
      <w:r>
        <w:rPr>
          <w:rFonts w:ascii="Arial" w:hAnsi="Arial" w:cs="Arial"/>
        </w:rPr>
        <w:t xml:space="preserve"> </w:t>
      </w:r>
      <w:r w:rsidRPr="00BC403A">
        <w:rPr>
          <w:rFonts w:ascii="Arial" w:hAnsi="Arial" w:cs="Arial"/>
        </w:rPr>
        <w:t>in order to be eligible for t</w:t>
      </w:r>
      <w:r>
        <w:rPr>
          <w:rFonts w:ascii="Arial" w:hAnsi="Arial" w:cs="Arial"/>
        </w:rPr>
        <w:t>his leadership development grant.</w:t>
      </w:r>
      <w:r w:rsidRPr="00BC403A">
        <w:rPr>
          <w:rFonts w:ascii="Arial" w:hAnsi="Arial" w:cs="Arial"/>
        </w:rPr>
        <w:t xml:space="preserve"> If t</w:t>
      </w:r>
      <w:r>
        <w:rPr>
          <w:rFonts w:ascii="Arial" w:hAnsi="Arial" w:cs="Arial"/>
        </w:rPr>
        <w:t xml:space="preserve">he NPO has questions </w:t>
      </w:r>
      <w:r w:rsidRPr="00BC403A">
        <w:rPr>
          <w:rFonts w:ascii="Arial" w:hAnsi="Arial" w:cs="Arial"/>
        </w:rPr>
        <w:t xml:space="preserve">regarding </w:t>
      </w:r>
      <w:r>
        <w:rPr>
          <w:rFonts w:ascii="Arial" w:hAnsi="Arial" w:cs="Arial"/>
        </w:rPr>
        <w:t>your</w:t>
      </w:r>
      <w:r w:rsidRPr="00BC403A">
        <w:rPr>
          <w:rFonts w:ascii="Arial" w:hAnsi="Arial" w:cs="Arial"/>
        </w:rPr>
        <w:t xml:space="preserve"> </w:t>
      </w:r>
      <w:r>
        <w:rPr>
          <w:rFonts w:ascii="Arial" w:hAnsi="Arial" w:cs="Arial"/>
        </w:rPr>
        <w:t xml:space="preserve">submitted </w:t>
      </w:r>
      <w:r w:rsidRPr="00BC403A">
        <w:rPr>
          <w:rFonts w:ascii="Arial" w:hAnsi="Arial" w:cs="Arial"/>
        </w:rPr>
        <w:t xml:space="preserve">plan the </w:t>
      </w:r>
      <w:r>
        <w:rPr>
          <w:rFonts w:ascii="Arial" w:hAnsi="Arial" w:cs="Arial"/>
        </w:rPr>
        <w:t>specified contact/</w:t>
      </w:r>
      <w:r w:rsidRPr="00BC403A">
        <w:rPr>
          <w:rFonts w:ascii="Arial" w:hAnsi="Arial" w:cs="Arial"/>
        </w:rPr>
        <w:t xml:space="preserve">program liaison </w:t>
      </w:r>
      <w:r>
        <w:rPr>
          <w:rFonts w:ascii="Arial" w:hAnsi="Arial" w:cs="Arial"/>
        </w:rPr>
        <w:t xml:space="preserve">listed on this </w:t>
      </w:r>
      <w:r w:rsidRPr="00BC403A">
        <w:rPr>
          <w:rFonts w:ascii="Arial" w:hAnsi="Arial" w:cs="Arial"/>
        </w:rPr>
        <w:t>plan will be contacted directly</w:t>
      </w:r>
      <w:r>
        <w:rPr>
          <w:rFonts w:ascii="Arial" w:hAnsi="Arial" w:cs="Arial"/>
        </w:rPr>
        <w:t xml:space="preserve"> by the NPO</w:t>
      </w:r>
      <w:r w:rsidRPr="00BC403A">
        <w:rPr>
          <w:rFonts w:ascii="Arial" w:hAnsi="Arial" w:cs="Arial"/>
        </w:rPr>
        <w:t>. Once you</w:t>
      </w:r>
      <w:r>
        <w:rPr>
          <w:rFonts w:ascii="Arial" w:hAnsi="Arial" w:cs="Arial"/>
        </w:rPr>
        <w:t xml:space="preserve">r plan has been approved the check will be mailed to the Dean of the SON unless otherwise requested. The Program Liaison will also receive a copy of the check. </w:t>
      </w:r>
    </w:p>
    <w:p w:rsidR="0014483B" w:rsidRPr="00BC403A" w:rsidRDefault="0014483B" w:rsidP="0014483B">
      <w:pPr>
        <w:ind w:firstLine="540"/>
        <w:rPr>
          <w:rFonts w:ascii="Arial" w:hAnsi="Arial" w:cs="Arial"/>
        </w:rPr>
        <w:sectPr w:rsidR="0014483B" w:rsidRPr="00BC403A" w:rsidSect="0014483B">
          <w:footerReference w:type="even" r:id="rId11"/>
          <w:footerReference w:type="default" r:id="rId12"/>
          <w:headerReference w:type="first" r:id="rId13"/>
          <w:footerReference w:type="first" r:id="rId14"/>
          <w:pgSz w:w="12240" w:h="15840" w:code="1"/>
          <w:pgMar w:top="547" w:right="1584" w:bottom="1152" w:left="1584" w:header="720" w:footer="720" w:gutter="0"/>
          <w:cols w:space="720"/>
          <w:docGrid w:linePitch="360"/>
        </w:sectPr>
      </w:pPr>
      <w:r>
        <w:rPr>
          <w:rFonts w:ascii="Arial" w:hAnsi="Arial" w:cs="Arial"/>
        </w:rPr>
        <w:t xml:space="preserve">If you have any further questions please contact the NPO at 202-463-6930 extension 257. Also, if you have any questions regarding the incorporation of the Leadership Development Toolkit please contact Dr. Vernell </w:t>
      </w:r>
      <w:proofErr w:type="spellStart"/>
      <w:r>
        <w:rPr>
          <w:rFonts w:ascii="Arial" w:hAnsi="Arial" w:cs="Arial"/>
        </w:rPr>
        <w:t>DeWitty</w:t>
      </w:r>
      <w:proofErr w:type="spellEnd"/>
      <w:r>
        <w:rPr>
          <w:rFonts w:ascii="Arial" w:hAnsi="Arial" w:cs="Arial"/>
        </w:rPr>
        <w:t xml:space="preserve">, </w:t>
      </w:r>
      <w:hyperlink r:id="rId15" w:history="1">
        <w:r w:rsidRPr="00866707">
          <w:rPr>
            <w:rStyle w:val="Hyperlink"/>
            <w:rFonts w:ascii="Arial" w:hAnsi="Arial" w:cs="Arial"/>
          </w:rPr>
          <w:t>vdewitty@aacn.nche.edu</w:t>
        </w:r>
      </w:hyperlink>
      <w:r>
        <w:rPr>
          <w:rFonts w:ascii="Arial" w:hAnsi="Arial" w:cs="Arial"/>
        </w:rPr>
        <w:t xml:space="preserve">  or 202-463-6930 extension 224.</w:t>
      </w:r>
    </w:p>
    <w:p w:rsidR="00ED07FD" w:rsidRDefault="00ED07FD"/>
    <w:p w:rsidR="00A80251" w:rsidRDefault="00A80251"/>
    <w:p w:rsidR="00A80251" w:rsidRDefault="00A80251"/>
    <w:tbl>
      <w:tblPr>
        <w:tblpPr w:leftFromText="180" w:rightFromText="180" w:horzAnchor="margin" w:tblpXSpec="center" w:tblpY="480"/>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3"/>
      </w:tblGrid>
      <w:tr w:rsidR="000E10A6" w:rsidRPr="00915A0C" w:rsidTr="00887D8A">
        <w:trPr>
          <w:trHeight w:val="530"/>
          <w:tblHeader/>
        </w:trPr>
        <w:tc>
          <w:tcPr>
            <w:tcW w:w="15253" w:type="dxa"/>
            <w:shd w:val="clear" w:color="auto" w:fill="CC0000"/>
            <w:vAlign w:val="center"/>
          </w:tcPr>
          <w:p w:rsidR="000E10A6" w:rsidRPr="00915A0C" w:rsidRDefault="000E10A6" w:rsidP="000E10A6">
            <w:pPr>
              <w:jc w:val="center"/>
              <w:rPr>
                <w:rFonts w:ascii="Arial" w:hAnsi="Arial" w:cs="Arial"/>
                <w:b/>
                <w:color w:val="FFFFFF"/>
                <w:sz w:val="28"/>
                <w:szCs w:val="28"/>
              </w:rPr>
            </w:pPr>
            <w:r w:rsidRPr="000E10A6">
              <w:rPr>
                <w:rFonts w:ascii="Arial" w:eastAsiaTheme="minorHAnsi" w:hAnsi="Arial" w:cs="Arial"/>
                <w:b/>
                <w:color w:val="FFFFFF" w:themeColor="background1"/>
                <w:sz w:val="28"/>
                <w:szCs w:val="28"/>
              </w:rPr>
              <w:t>2012-2013 Advanced Leadership Development Plan</w:t>
            </w:r>
            <w:r w:rsidRPr="00915A0C">
              <w:rPr>
                <w:rFonts w:ascii="Arial" w:hAnsi="Arial" w:cs="Arial"/>
                <w:b/>
                <w:color w:val="FFFFFF"/>
                <w:sz w:val="28"/>
                <w:szCs w:val="28"/>
              </w:rPr>
              <w:t>: Program Implementation</w:t>
            </w:r>
          </w:p>
        </w:tc>
      </w:tr>
    </w:tbl>
    <w:tbl>
      <w:tblPr>
        <w:tblStyle w:val="TableGrid1"/>
        <w:tblW w:w="0" w:type="auto"/>
        <w:tblLook w:val="04A0" w:firstRow="1" w:lastRow="0" w:firstColumn="1" w:lastColumn="0" w:noHBand="0" w:noVBand="1"/>
      </w:tblPr>
      <w:tblGrid>
        <w:gridCol w:w="2718"/>
        <w:gridCol w:w="3690"/>
        <w:gridCol w:w="3960"/>
        <w:gridCol w:w="2790"/>
      </w:tblGrid>
      <w:tr w:rsidR="00A80251" w:rsidRPr="000E10A6" w:rsidTr="00887D8A">
        <w:tc>
          <w:tcPr>
            <w:tcW w:w="2718" w:type="dxa"/>
          </w:tcPr>
          <w:p w:rsidR="00A80251" w:rsidRPr="000E10A6" w:rsidRDefault="00A80251" w:rsidP="00A80251">
            <w:pPr>
              <w:jc w:val="center"/>
              <w:rPr>
                <w:rFonts w:ascii="Arial" w:hAnsi="Arial" w:cs="Arial"/>
                <w:b/>
              </w:rPr>
            </w:pPr>
          </w:p>
          <w:p w:rsidR="00A80251" w:rsidRPr="000E10A6" w:rsidRDefault="00A80251" w:rsidP="00A80251">
            <w:pPr>
              <w:jc w:val="center"/>
              <w:rPr>
                <w:rFonts w:ascii="Arial" w:hAnsi="Arial" w:cs="Arial"/>
                <w:b/>
              </w:rPr>
            </w:pPr>
          </w:p>
          <w:p w:rsidR="00A80251" w:rsidRPr="000E10A6" w:rsidRDefault="00A80251" w:rsidP="00A80251">
            <w:pPr>
              <w:jc w:val="center"/>
              <w:rPr>
                <w:rFonts w:ascii="Arial" w:hAnsi="Arial" w:cs="Arial"/>
                <w:b/>
              </w:rPr>
            </w:pPr>
            <w:r w:rsidRPr="000E10A6">
              <w:rPr>
                <w:rFonts w:ascii="Arial" w:hAnsi="Arial" w:cs="Arial"/>
                <w:b/>
              </w:rPr>
              <w:t>Assessment Factors</w:t>
            </w:r>
          </w:p>
        </w:tc>
        <w:tc>
          <w:tcPr>
            <w:tcW w:w="3690" w:type="dxa"/>
          </w:tcPr>
          <w:p w:rsidR="00A80251" w:rsidRPr="000E10A6" w:rsidRDefault="00A80251" w:rsidP="00A80251">
            <w:pPr>
              <w:jc w:val="center"/>
              <w:rPr>
                <w:rFonts w:ascii="Arial" w:hAnsi="Arial" w:cs="Arial"/>
                <w:b/>
              </w:rPr>
            </w:pPr>
          </w:p>
          <w:p w:rsidR="00A80251" w:rsidRPr="000E10A6" w:rsidRDefault="00A80251" w:rsidP="00A80251">
            <w:pPr>
              <w:jc w:val="center"/>
              <w:rPr>
                <w:rFonts w:ascii="Arial" w:hAnsi="Arial" w:cs="Arial"/>
                <w:b/>
              </w:rPr>
            </w:pPr>
            <w:r w:rsidRPr="000E10A6">
              <w:rPr>
                <w:rFonts w:ascii="Arial" w:hAnsi="Arial" w:cs="Arial"/>
                <w:b/>
              </w:rPr>
              <w:t>Goals Achieved/</w:t>
            </w:r>
          </w:p>
          <w:p w:rsidR="00A80251" w:rsidRPr="000E10A6" w:rsidRDefault="00A80251" w:rsidP="00A80251">
            <w:pPr>
              <w:jc w:val="center"/>
              <w:rPr>
                <w:rFonts w:ascii="Arial" w:hAnsi="Arial" w:cs="Arial"/>
                <w:b/>
              </w:rPr>
            </w:pPr>
            <w:r w:rsidRPr="000E10A6">
              <w:rPr>
                <w:rFonts w:ascii="Arial" w:hAnsi="Arial" w:cs="Arial"/>
                <w:b/>
              </w:rPr>
              <w:t>Goal Revision</w:t>
            </w:r>
          </w:p>
        </w:tc>
        <w:tc>
          <w:tcPr>
            <w:tcW w:w="3960" w:type="dxa"/>
          </w:tcPr>
          <w:p w:rsidR="00A80251" w:rsidRPr="000E10A6" w:rsidRDefault="00A80251" w:rsidP="00A80251">
            <w:pPr>
              <w:jc w:val="center"/>
              <w:rPr>
                <w:rFonts w:ascii="Arial" w:hAnsi="Arial" w:cs="Arial"/>
                <w:b/>
              </w:rPr>
            </w:pPr>
            <w:r w:rsidRPr="000E10A6">
              <w:rPr>
                <w:rFonts w:ascii="Arial" w:hAnsi="Arial" w:cs="Arial"/>
                <w:b/>
              </w:rPr>
              <w:t>Implementation Status/</w:t>
            </w:r>
          </w:p>
          <w:p w:rsidR="00A80251" w:rsidRPr="000E10A6" w:rsidRDefault="00A80251" w:rsidP="00A80251">
            <w:pPr>
              <w:jc w:val="center"/>
              <w:rPr>
                <w:rFonts w:ascii="Arial" w:hAnsi="Arial" w:cs="Arial"/>
                <w:b/>
              </w:rPr>
            </w:pPr>
            <w:r w:rsidRPr="000E10A6">
              <w:rPr>
                <w:rFonts w:ascii="Arial" w:hAnsi="Arial" w:cs="Arial"/>
                <w:b/>
              </w:rPr>
              <w:t>Revised or Future Activities</w:t>
            </w:r>
          </w:p>
        </w:tc>
        <w:tc>
          <w:tcPr>
            <w:tcW w:w="2790" w:type="dxa"/>
          </w:tcPr>
          <w:p w:rsidR="00A80251" w:rsidRPr="000E10A6" w:rsidRDefault="00A80251" w:rsidP="00A80251">
            <w:pPr>
              <w:jc w:val="center"/>
              <w:rPr>
                <w:rFonts w:ascii="Arial" w:hAnsi="Arial" w:cs="Arial"/>
                <w:b/>
              </w:rPr>
            </w:pPr>
            <w:r w:rsidRPr="000E10A6">
              <w:rPr>
                <w:rFonts w:ascii="Arial" w:hAnsi="Arial" w:cs="Arial"/>
                <w:b/>
              </w:rPr>
              <w:t>Evaluation Measures</w:t>
            </w:r>
          </w:p>
        </w:tc>
      </w:tr>
      <w:tr w:rsidR="00A80251" w:rsidRPr="00A80251" w:rsidTr="00887D8A">
        <w:tc>
          <w:tcPr>
            <w:tcW w:w="2718" w:type="dxa"/>
          </w:tcPr>
          <w:p w:rsidR="00A80251" w:rsidRPr="000E10A6" w:rsidRDefault="00A80251" w:rsidP="00A80251">
            <w:pPr>
              <w:rPr>
                <w:rFonts w:ascii="Arial" w:hAnsi="Arial" w:cs="Arial"/>
                <w:sz w:val="22"/>
                <w:szCs w:val="22"/>
              </w:rPr>
            </w:pPr>
            <w:r w:rsidRPr="000E10A6">
              <w:rPr>
                <w:rFonts w:ascii="Arial" w:hAnsi="Arial" w:cs="Arial"/>
                <w:sz w:val="22"/>
                <w:szCs w:val="22"/>
              </w:rPr>
              <w:t xml:space="preserve">Cultural </w:t>
            </w:r>
          </w:p>
          <w:p w:rsidR="00A80251" w:rsidRPr="000E10A6" w:rsidRDefault="00A80251" w:rsidP="00A80251">
            <w:pPr>
              <w:rPr>
                <w:rFonts w:ascii="Arial" w:hAnsi="Arial" w:cs="Arial"/>
                <w:sz w:val="22"/>
                <w:szCs w:val="22"/>
              </w:rPr>
            </w:pPr>
            <w:r w:rsidRPr="000E10A6">
              <w:rPr>
                <w:rFonts w:ascii="Arial" w:hAnsi="Arial" w:cs="Arial"/>
                <w:sz w:val="22"/>
                <w:szCs w:val="22"/>
              </w:rPr>
              <w:t>Characteristics</w:t>
            </w:r>
            <w:r w:rsidR="008C461F">
              <w:rPr>
                <w:rFonts w:ascii="Arial" w:hAnsi="Arial" w:cs="Arial"/>
                <w:sz w:val="22"/>
                <w:szCs w:val="22"/>
              </w:rPr>
              <w:t>**</w:t>
            </w:r>
          </w:p>
          <w:p w:rsidR="000E10A6" w:rsidRPr="000E10A6" w:rsidRDefault="000E10A6" w:rsidP="00A80251">
            <w:pPr>
              <w:rPr>
                <w:rFonts w:ascii="Arial" w:hAnsi="Arial" w:cs="Arial"/>
                <w:sz w:val="22"/>
                <w:szCs w:val="22"/>
              </w:rPr>
            </w:pPr>
          </w:p>
          <w:p w:rsidR="000E10A6" w:rsidRPr="000E10A6" w:rsidRDefault="000E10A6" w:rsidP="00A80251">
            <w:pPr>
              <w:rPr>
                <w:rFonts w:ascii="Arial" w:hAnsi="Arial" w:cs="Arial"/>
                <w:sz w:val="22"/>
                <w:szCs w:val="22"/>
              </w:rPr>
            </w:pPr>
          </w:p>
          <w:p w:rsidR="000E10A6" w:rsidRPr="000E10A6" w:rsidRDefault="000E10A6" w:rsidP="00A80251">
            <w:pPr>
              <w:rPr>
                <w:rFonts w:ascii="Arial" w:hAnsi="Arial" w:cs="Arial"/>
                <w:sz w:val="22"/>
                <w:szCs w:val="22"/>
              </w:rPr>
            </w:pPr>
          </w:p>
          <w:p w:rsidR="000E10A6" w:rsidRPr="000E10A6" w:rsidRDefault="000E10A6" w:rsidP="00A80251">
            <w:pPr>
              <w:rPr>
                <w:rFonts w:ascii="Arial" w:hAnsi="Arial" w:cs="Arial"/>
                <w:sz w:val="22"/>
                <w:szCs w:val="22"/>
              </w:rPr>
            </w:pPr>
          </w:p>
          <w:p w:rsidR="000E10A6" w:rsidRPr="000E10A6" w:rsidRDefault="000E10A6" w:rsidP="00A80251">
            <w:pPr>
              <w:rPr>
                <w:rFonts w:ascii="Arial" w:hAnsi="Arial" w:cs="Arial"/>
                <w:sz w:val="22"/>
                <w:szCs w:val="22"/>
              </w:rPr>
            </w:pPr>
          </w:p>
        </w:tc>
        <w:tc>
          <w:tcPr>
            <w:tcW w:w="3690" w:type="dxa"/>
          </w:tcPr>
          <w:p w:rsidR="00A80251" w:rsidRDefault="008C461F" w:rsidP="00A80251">
            <w:pPr>
              <w:rPr>
                <w:sz w:val="22"/>
                <w:szCs w:val="22"/>
              </w:rPr>
            </w:pPr>
            <w:r>
              <w:rPr>
                <w:sz w:val="22"/>
                <w:szCs w:val="22"/>
              </w:rPr>
              <w:t>The 2011-2012 goals as stated were to recruit and retain highly qualified diverse scholars; expose them to diverse and accomplished nurse leaders; and ease economic constrains through scholarships</w:t>
            </w:r>
            <w:r w:rsidR="00707F1D">
              <w:rPr>
                <w:sz w:val="22"/>
                <w:szCs w:val="22"/>
              </w:rPr>
              <w:t>.</w:t>
            </w:r>
          </w:p>
          <w:p w:rsidR="00707F1D" w:rsidRDefault="00707F1D" w:rsidP="00A80251">
            <w:pPr>
              <w:rPr>
                <w:sz w:val="22"/>
                <w:szCs w:val="22"/>
              </w:rPr>
            </w:pPr>
          </w:p>
          <w:p w:rsidR="002C5370" w:rsidRDefault="002C5370" w:rsidP="00A80251">
            <w:pPr>
              <w:rPr>
                <w:sz w:val="22"/>
                <w:szCs w:val="22"/>
              </w:rPr>
            </w:pPr>
          </w:p>
          <w:p w:rsidR="00707F1D" w:rsidRDefault="002C5370" w:rsidP="00A80251">
            <w:pPr>
              <w:rPr>
                <w:sz w:val="22"/>
                <w:szCs w:val="22"/>
              </w:rPr>
            </w:pPr>
            <w:r w:rsidRPr="00660B62">
              <w:rPr>
                <w:sz w:val="22"/>
                <w:szCs w:val="22"/>
                <w:u w:val="single"/>
              </w:rPr>
              <w:t>R</w:t>
            </w:r>
            <w:r w:rsidR="00707F1D" w:rsidRPr="00660B62">
              <w:rPr>
                <w:sz w:val="22"/>
                <w:szCs w:val="22"/>
                <w:u w:val="single"/>
              </w:rPr>
              <w:t>evised goals for 2012-2013</w:t>
            </w:r>
            <w:r>
              <w:rPr>
                <w:sz w:val="22"/>
                <w:szCs w:val="22"/>
              </w:rPr>
              <w:t xml:space="preserve">: </w:t>
            </w:r>
          </w:p>
          <w:p w:rsidR="00707F1D" w:rsidRDefault="00707F1D" w:rsidP="00707F1D">
            <w:pPr>
              <w:pStyle w:val="ListParagraph"/>
              <w:numPr>
                <w:ilvl w:val="0"/>
                <w:numId w:val="1"/>
              </w:numPr>
              <w:rPr>
                <w:sz w:val="22"/>
                <w:szCs w:val="22"/>
              </w:rPr>
            </w:pPr>
            <w:r>
              <w:rPr>
                <w:sz w:val="22"/>
                <w:szCs w:val="22"/>
              </w:rPr>
              <w:t>Increase the number and % of diverse students in leadership positions at CSON (e.g.,  GNA officers, mentors, teaching assistants, graduate assistants,  research assistants, attending conferences, applying to PhD programs)</w:t>
            </w:r>
          </w:p>
          <w:p w:rsidR="00707F1D" w:rsidRDefault="00707F1D" w:rsidP="00707F1D">
            <w:pPr>
              <w:pStyle w:val="ListParagraph"/>
              <w:numPr>
                <w:ilvl w:val="0"/>
                <w:numId w:val="1"/>
              </w:numPr>
              <w:rPr>
                <w:sz w:val="22"/>
                <w:szCs w:val="22"/>
              </w:rPr>
            </w:pPr>
            <w:r>
              <w:rPr>
                <w:sz w:val="22"/>
                <w:szCs w:val="22"/>
              </w:rPr>
              <w:t>Strengthen partnerships with diverse national and regional organizations</w:t>
            </w:r>
          </w:p>
          <w:p w:rsidR="00707F1D" w:rsidRDefault="00724B57" w:rsidP="00707F1D">
            <w:pPr>
              <w:pStyle w:val="ListParagraph"/>
              <w:numPr>
                <w:ilvl w:val="0"/>
                <w:numId w:val="1"/>
              </w:numPr>
              <w:rPr>
                <w:sz w:val="22"/>
                <w:szCs w:val="22"/>
              </w:rPr>
            </w:pPr>
            <w:r>
              <w:rPr>
                <w:sz w:val="22"/>
                <w:szCs w:val="22"/>
              </w:rPr>
              <w:t>“Make visible” the CSON strategic initiative on diversity</w:t>
            </w:r>
            <w:r w:rsidR="00707F1D">
              <w:rPr>
                <w:sz w:val="22"/>
                <w:szCs w:val="22"/>
              </w:rPr>
              <w:t xml:space="preserve"> </w:t>
            </w:r>
          </w:p>
          <w:p w:rsidR="002C5370" w:rsidRDefault="002C5370" w:rsidP="00707F1D">
            <w:pPr>
              <w:pStyle w:val="ListParagraph"/>
              <w:numPr>
                <w:ilvl w:val="0"/>
                <w:numId w:val="1"/>
              </w:numPr>
              <w:rPr>
                <w:sz w:val="22"/>
                <w:szCs w:val="22"/>
              </w:rPr>
            </w:pPr>
            <w:r>
              <w:rPr>
                <w:sz w:val="22"/>
                <w:szCs w:val="22"/>
              </w:rPr>
              <w:t>Ensure that the qualitative experience of diverse students and faculty at BC CSON is consistent with the Jesuit values (i.e., one of welcoming, valuing and contributing to self-growth and in the service of others)</w:t>
            </w:r>
          </w:p>
          <w:p w:rsidR="002C5370" w:rsidRPr="00707F1D" w:rsidRDefault="002C5370" w:rsidP="002C5370">
            <w:pPr>
              <w:pStyle w:val="ListParagraph"/>
              <w:rPr>
                <w:sz w:val="22"/>
                <w:szCs w:val="22"/>
              </w:rPr>
            </w:pPr>
          </w:p>
        </w:tc>
        <w:tc>
          <w:tcPr>
            <w:tcW w:w="3960" w:type="dxa"/>
          </w:tcPr>
          <w:p w:rsidR="00707F1D" w:rsidRDefault="008C461F" w:rsidP="00707F1D">
            <w:pPr>
              <w:rPr>
                <w:sz w:val="22"/>
                <w:szCs w:val="22"/>
              </w:rPr>
            </w:pPr>
            <w:r>
              <w:rPr>
                <w:sz w:val="22"/>
                <w:szCs w:val="22"/>
              </w:rPr>
              <w:t>The</w:t>
            </w:r>
            <w:r w:rsidR="00707F1D">
              <w:rPr>
                <w:sz w:val="22"/>
                <w:szCs w:val="22"/>
              </w:rPr>
              <w:t xml:space="preserve"> stated goals from 2011-2012</w:t>
            </w:r>
            <w:r>
              <w:rPr>
                <w:sz w:val="22"/>
                <w:szCs w:val="22"/>
              </w:rPr>
              <w:t xml:space="preserve"> </w:t>
            </w:r>
            <w:r w:rsidR="00707F1D">
              <w:rPr>
                <w:sz w:val="22"/>
                <w:szCs w:val="22"/>
              </w:rPr>
              <w:t>leadership plan</w:t>
            </w:r>
            <w:r>
              <w:rPr>
                <w:sz w:val="22"/>
                <w:szCs w:val="22"/>
              </w:rPr>
              <w:t xml:space="preserve"> were attained</w:t>
            </w:r>
            <w:r w:rsidR="002C5370">
              <w:rPr>
                <w:sz w:val="22"/>
                <w:szCs w:val="22"/>
              </w:rPr>
              <w:t xml:space="preserve"> for NCIN scholars</w:t>
            </w:r>
          </w:p>
          <w:p w:rsidR="00707F1D" w:rsidRDefault="00707F1D" w:rsidP="00707F1D">
            <w:pPr>
              <w:rPr>
                <w:sz w:val="22"/>
                <w:szCs w:val="22"/>
              </w:rPr>
            </w:pPr>
          </w:p>
          <w:p w:rsidR="00707F1D" w:rsidRDefault="00707F1D" w:rsidP="00707F1D">
            <w:pPr>
              <w:rPr>
                <w:sz w:val="22"/>
                <w:szCs w:val="22"/>
              </w:rPr>
            </w:pPr>
          </w:p>
          <w:p w:rsidR="00707F1D" w:rsidRDefault="00707F1D" w:rsidP="00707F1D">
            <w:pPr>
              <w:rPr>
                <w:sz w:val="22"/>
                <w:szCs w:val="22"/>
              </w:rPr>
            </w:pPr>
          </w:p>
          <w:p w:rsidR="00707F1D" w:rsidRDefault="00707F1D" w:rsidP="00707F1D">
            <w:pPr>
              <w:rPr>
                <w:sz w:val="22"/>
                <w:szCs w:val="22"/>
              </w:rPr>
            </w:pPr>
          </w:p>
          <w:p w:rsidR="002C5370" w:rsidRDefault="002C5370" w:rsidP="00707F1D">
            <w:pPr>
              <w:rPr>
                <w:sz w:val="22"/>
                <w:szCs w:val="22"/>
              </w:rPr>
            </w:pPr>
          </w:p>
          <w:p w:rsidR="00707F1D" w:rsidRPr="00660B62" w:rsidRDefault="00707F1D" w:rsidP="00707F1D">
            <w:pPr>
              <w:rPr>
                <w:sz w:val="22"/>
                <w:szCs w:val="22"/>
                <w:u w:val="single"/>
              </w:rPr>
            </w:pPr>
            <w:r w:rsidRPr="00660B62">
              <w:rPr>
                <w:sz w:val="22"/>
                <w:szCs w:val="22"/>
                <w:u w:val="single"/>
              </w:rPr>
              <w:t>Revised activities for 2012-2013:</w:t>
            </w:r>
          </w:p>
          <w:p w:rsidR="00707F1D" w:rsidRDefault="00707F1D" w:rsidP="00707F1D">
            <w:pPr>
              <w:pStyle w:val="ListParagraph"/>
              <w:numPr>
                <w:ilvl w:val="0"/>
                <w:numId w:val="4"/>
              </w:numPr>
              <w:rPr>
                <w:sz w:val="22"/>
                <w:szCs w:val="22"/>
              </w:rPr>
            </w:pPr>
            <w:r w:rsidRPr="00724B57">
              <w:rPr>
                <w:sz w:val="22"/>
                <w:szCs w:val="22"/>
              </w:rPr>
              <w:t>Re-evaluate procedures for how TA, GA, mentor and other opportunities are offered and assigned; Implement transparency and equality in all procedures;</w:t>
            </w:r>
            <w:r w:rsidR="00724B57">
              <w:rPr>
                <w:sz w:val="22"/>
                <w:szCs w:val="22"/>
              </w:rPr>
              <w:t xml:space="preserve">  </w:t>
            </w:r>
          </w:p>
          <w:p w:rsidR="00724B57" w:rsidRDefault="00724B57" w:rsidP="00707F1D">
            <w:pPr>
              <w:pStyle w:val="ListParagraph"/>
              <w:numPr>
                <w:ilvl w:val="0"/>
                <w:numId w:val="4"/>
              </w:numPr>
              <w:rPr>
                <w:sz w:val="22"/>
                <w:szCs w:val="22"/>
              </w:rPr>
            </w:pPr>
            <w:r>
              <w:rPr>
                <w:sz w:val="22"/>
                <w:szCs w:val="22"/>
              </w:rPr>
              <w:t xml:space="preserve">Increase meetings of diversity advisory board members; sponsor events such as “Stand up </w:t>
            </w:r>
            <w:r w:rsidR="00AE489A">
              <w:rPr>
                <w:sz w:val="22"/>
                <w:szCs w:val="22"/>
              </w:rPr>
              <w:t>to</w:t>
            </w:r>
            <w:r>
              <w:rPr>
                <w:sz w:val="22"/>
                <w:szCs w:val="22"/>
              </w:rPr>
              <w:t xml:space="preserve"> Racism Day” in April, 2013; send CSON faculty and representatives to diverse nursing group conferences to develop shared initiatives, recruit top graduate students and faculty</w:t>
            </w:r>
          </w:p>
          <w:p w:rsidR="00724B57" w:rsidRPr="00724B57" w:rsidRDefault="00724B57" w:rsidP="00707F1D">
            <w:pPr>
              <w:pStyle w:val="ListParagraph"/>
              <w:numPr>
                <w:ilvl w:val="0"/>
                <w:numId w:val="4"/>
              </w:numPr>
              <w:rPr>
                <w:sz w:val="22"/>
                <w:szCs w:val="22"/>
              </w:rPr>
            </w:pPr>
            <w:r>
              <w:rPr>
                <w:sz w:val="22"/>
                <w:szCs w:val="22"/>
              </w:rPr>
              <w:t>Update program materials and website to better portray BC CSON’s commitment to diversity and best practices</w:t>
            </w:r>
          </w:p>
          <w:p w:rsidR="00707F1D" w:rsidRPr="00724B57" w:rsidRDefault="00707F1D" w:rsidP="00724B57">
            <w:pPr>
              <w:rPr>
                <w:sz w:val="22"/>
                <w:szCs w:val="22"/>
              </w:rPr>
            </w:pPr>
          </w:p>
        </w:tc>
        <w:tc>
          <w:tcPr>
            <w:tcW w:w="2790" w:type="dxa"/>
          </w:tcPr>
          <w:p w:rsidR="00A80251" w:rsidRPr="002C5370" w:rsidRDefault="002C5370" w:rsidP="002C5370">
            <w:pPr>
              <w:rPr>
                <w:sz w:val="22"/>
                <w:szCs w:val="22"/>
              </w:rPr>
            </w:pPr>
            <w:r>
              <w:rPr>
                <w:sz w:val="22"/>
                <w:szCs w:val="22"/>
              </w:rPr>
              <w:t>More than 30% of MSE students were from di</w:t>
            </w:r>
            <w:r w:rsidR="008C461F" w:rsidRPr="002C5370">
              <w:rPr>
                <w:sz w:val="22"/>
                <w:szCs w:val="22"/>
              </w:rPr>
              <w:t xml:space="preserve">verse backgrounds </w:t>
            </w:r>
            <w:r>
              <w:rPr>
                <w:sz w:val="22"/>
                <w:szCs w:val="22"/>
              </w:rPr>
              <w:t>.</w:t>
            </w:r>
            <w:r w:rsidR="008C461F" w:rsidRPr="002C5370">
              <w:rPr>
                <w:sz w:val="22"/>
                <w:szCs w:val="22"/>
              </w:rPr>
              <w:t xml:space="preserve"> </w:t>
            </w:r>
            <w:r>
              <w:rPr>
                <w:sz w:val="22"/>
                <w:szCs w:val="22"/>
              </w:rPr>
              <w:t>S</w:t>
            </w:r>
            <w:r w:rsidR="008C461F" w:rsidRPr="002C5370">
              <w:rPr>
                <w:sz w:val="22"/>
                <w:szCs w:val="22"/>
              </w:rPr>
              <w:t>cholars were invited to diversity advisory board meetings, events, and</w:t>
            </w:r>
            <w:r w:rsidR="00707F1D" w:rsidRPr="002C5370">
              <w:rPr>
                <w:sz w:val="22"/>
                <w:szCs w:val="22"/>
              </w:rPr>
              <w:t xml:space="preserve"> </w:t>
            </w:r>
            <w:r w:rsidR="008C461F" w:rsidRPr="002C5370">
              <w:rPr>
                <w:sz w:val="22"/>
                <w:szCs w:val="22"/>
              </w:rPr>
              <w:t>luncheons with the dean.</w:t>
            </w:r>
          </w:p>
          <w:p w:rsidR="00707F1D" w:rsidRDefault="00707F1D" w:rsidP="00A80251">
            <w:pPr>
              <w:rPr>
                <w:sz w:val="22"/>
                <w:szCs w:val="22"/>
              </w:rPr>
            </w:pPr>
          </w:p>
          <w:p w:rsidR="002C5370" w:rsidRDefault="002C5370" w:rsidP="00A80251">
            <w:pPr>
              <w:rPr>
                <w:sz w:val="22"/>
                <w:szCs w:val="22"/>
              </w:rPr>
            </w:pPr>
          </w:p>
          <w:p w:rsidR="002C5370" w:rsidRDefault="00660B62" w:rsidP="00A80251">
            <w:pPr>
              <w:rPr>
                <w:sz w:val="22"/>
                <w:szCs w:val="22"/>
              </w:rPr>
            </w:pPr>
            <w:r>
              <w:rPr>
                <w:sz w:val="22"/>
                <w:szCs w:val="22"/>
                <w:u w:val="single"/>
              </w:rPr>
              <w:t>Evaluation f</w:t>
            </w:r>
            <w:r w:rsidR="002C5370" w:rsidRPr="00660B62">
              <w:rPr>
                <w:sz w:val="22"/>
                <w:szCs w:val="22"/>
                <w:u w:val="single"/>
              </w:rPr>
              <w:t>or 2012 – 2013</w:t>
            </w:r>
            <w:r w:rsidR="002C5370">
              <w:rPr>
                <w:sz w:val="22"/>
                <w:szCs w:val="22"/>
              </w:rPr>
              <w:t>:</w:t>
            </w:r>
          </w:p>
          <w:p w:rsidR="00707F1D" w:rsidRDefault="00707F1D" w:rsidP="00707F1D">
            <w:pPr>
              <w:pStyle w:val="ListParagraph"/>
              <w:numPr>
                <w:ilvl w:val="0"/>
                <w:numId w:val="2"/>
              </w:numPr>
              <w:rPr>
                <w:sz w:val="22"/>
                <w:szCs w:val="22"/>
              </w:rPr>
            </w:pPr>
            <w:r>
              <w:rPr>
                <w:sz w:val="22"/>
                <w:szCs w:val="22"/>
              </w:rPr>
              <w:t>Assess #s and %s of diverse students in leadership positions and/or receiving leadership opportunities in 2012-2013</w:t>
            </w:r>
          </w:p>
          <w:p w:rsidR="00724B57" w:rsidRDefault="00724B57" w:rsidP="00724B57">
            <w:pPr>
              <w:pStyle w:val="ListParagraph"/>
              <w:numPr>
                <w:ilvl w:val="0"/>
                <w:numId w:val="2"/>
              </w:numPr>
              <w:rPr>
                <w:sz w:val="22"/>
                <w:szCs w:val="22"/>
              </w:rPr>
            </w:pPr>
            <w:r>
              <w:rPr>
                <w:sz w:val="22"/>
                <w:szCs w:val="22"/>
              </w:rPr>
              <w:t xml:space="preserve">Summarize activities for 2012-2013; collect descriptive qualitative and quantitative data on # events, attendees, and # of referrals </w:t>
            </w:r>
          </w:p>
          <w:p w:rsidR="00724B57" w:rsidRDefault="00724B57" w:rsidP="00724B57">
            <w:pPr>
              <w:pStyle w:val="ListParagraph"/>
              <w:numPr>
                <w:ilvl w:val="0"/>
                <w:numId w:val="2"/>
              </w:numPr>
              <w:rPr>
                <w:sz w:val="22"/>
                <w:szCs w:val="22"/>
              </w:rPr>
            </w:pPr>
            <w:r>
              <w:rPr>
                <w:sz w:val="22"/>
                <w:szCs w:val="22"/>
              </w:rPr>
              <w:t>Compare 2013 materials, website etc</w:t>
            </w:r>
            <w:r w:rsidR="00AE489A">
              <w:rPr>
                <w:sz w:val="22"/>
                <w:szCs w:val="22"/>
              </w:rPr>
              <w:t>.</w:t>
            </w:r>
            <w:r>
              <w:rPr>
                <w:sz w:val="22"/>
                <w:szCs w:val="22"/>
              </w:rPr>
              <w:t xml:space="preserve"> to 2012; compare to best practices from NCIN 5</w:t>
            </w:r>
            <w:r w:rsidRPr="00724B57">
              <w:rPr>
                <w:sz w:val="22"/>
                <w:szCs w:val="22"/>
                <w:vertAlign w:val="superscript"/>
              </w:rPr>
              <w:t>th</w:t>
            </w:r>
            <w:r>
              <w:rPr>
                <w:sz w:val="22"/>
                <w:szCs w:val="22"/>
              </w:rPr>
              <w:t xml:space="preserve"> annual summit</w:t>
            </w:r>
          </w:p>
          <w:p w:rsidR="002C5370" w:rsidRDefault="002C5370" w:rsidP="00724B57">
            <w:pPr>
              <w:pStyle w:val="ListParagraph"/>
              <w:numPr>
                <w:ilvl w:val="0"/>
                <w:numId w:val="2"/>
              </w:numPr>
              <w:rPr>
                <w:sz w:val="22"/>
                <w:szCs w:val="22"/>
              </w:rPr>
            </w:pPr>
            <w:r>
              <w:rPr>
                <w:sz w:val="22"/>
                <w:szCs w:val="22"/>
              </w:rPr>
              <w:t>Assess qualitative experiences</w:t>
            </w:r>
          </w:p>
          <w:p w:rsidR="00D039D7" w:rsidRPr="00707F1D" w:rsidRDefault="00D039D7" w:rsidP="00D039D7">
            <w:pPr>
              <w:pStyle w:val="ListParagraph"/>
              <w:rPr>
                <w:sz w:val="22"/>
                <w:szCs w:val="22"/>
              </w:rPr>
            </w:pPr>
          </w:p>
        </w:tc>
      </w:tr>
      <w:tr w:rsidR="00A80251" w:rsidRPr="00A80251" w:rsidTr="00887D8A">
        <w:tc>
          <w:tcPr>
            <w:tcW w:w="2718" w:type="dxa"/>
          </w:tcPr>
          <w:p w:rsidR="00A80251" w:rsidRPr="000E10A6" w:rsidRDefault="00A80251" w:rsidP="00A80251">
            <w:pPr>
              <w:rPr>
                <w:rFonts w:ascii="Arial" w:hAnsi="Arial" w:cs="Arial"/>
                <w:sz w:val="22"/>
                <w:szCs w:val="22"/>
              </w:rPr>
            </w:pPr>
          </w:p>
          <w:p w:rsidR="00A80251" w:rsidRPr="000E10A6" w:rsidRDefault="00A80251" w:rsidP="00A80251">
            <w:pPr>
              <w:rPr>
                <w:rFonts w:ascii="Arial" w:hAnsi="Arial" w:cs="Arial"/>
                <w:sz w:val="22"/>
                <w:szCs w:val="22"/>
              </w:rPr>
            </w:pPr>
          </w:p>
          <w:p w:rsidR="00A80251" w:rsidRPr="000E10A6" w:rsidRDefault="00A80251" w:rsidP="00A80251">
            <w:pPr>
              <w:rPr>
                <w:rFonts w:ascii="Arial" w:hAnsi="Arial" w:cs="Arial"/>
                <w:sz w:val="22"/>
                <w:szCs w:val="22"/>
              </w:rPr>
            </w:pPr>
            <w:r w:rsidRPr="000E10A6">
              <w:rPr>
                <w:rFonts w:ascii="Arial" w:hAnsi="Arial" w:cs="Arial"/>
                <w:sz w:val="22"/>
                <w:szCs w:val="22"/>
              </w:rPr>
              <w:t>Curriculum</w:t>
            </w:r>
            <w:r w:rsidR="008C461F">
              <w:rPr>
                <w:rFonts w:ascii="Arial" w:hAnsi="Arial" w:cs="Arial"/>
                <w:sz w:val="22"/>
                <w:szCs w:val="22"/>
              </w:rPr>
              <w:t>**</w:t>
            </w:r>
          </w:p>
          <w:p w:rsidR="000E10A6" w:rsidRPr="000E10A6" w:rsidRDefault="000E10A6" w:rsidP="00A80251">
            <w:pPr>
              <w:rPr>
                <w:rFonts w:ascii="Arial" w:hAnsi="Arial" w:cs="Arial"/>
                <w:sz w:val="22"/>
                <w:szCs w:val="22"/>
              </w:rPr>
            </w:pPr>
          </w:p>
          <w:p w:rsidR="000E10A6" w:rsidRPr="000E10A6" w:rsidRDefault="000E10A6" w:rsidP="00A80251">
            <w:pPr>
              <w:rPr>
                <w:rFonts w:ascii="Arial" w:hAnsi="Arial" w:cs="Arial"/>
                <w:sz w:val="22"/>
                <w:szCs w:val="22"/>
              </w:rPr>
            </w:pPr>
          </w:p>
          <w:p w:rsidR="000E10A6" w:rsidRPr="000E10A6" w:rsidRDefault="000E10A6" w:rsidP="00A80251">
            <w:pPr>
              <w:rPr>
                <w:rFonts w:ascii="Arial" w:hAnsi="Arial" w:cs="Arial"/>
                <w:sz w:val="22"/>
                <w:szCs w:val="22"/>
              </w:rPr>
            </w:pPr>
          </w:p>
          <w:p w:rsidR="000E10A6" w:rsidRPr="000E10A6" w:rsidRDefault="000E10A6" w:rsidP="00A80251">
            <w:pPr>
              <w:rPr>
                <w:rFonts w:ascii="Arial" w:hAnsi="Arial" w:cs="Arial"/>
                <w:sz w:val="22"/>
                <w:szCs w:val="22"/>
              </w:rPr>
            </w:pPr>
          </w:p>
        </w:tc>
        <w:tc>
          <w:tcPr>
            <w:tcW w:w="3690" w:type="dxa"/>
          </w:tcPr>
          <w:p w:rsidR="00A80251" w:rsidRDefault="00A80251" w:rsidP="00A80251">
            <w:pPr>
              <w:rPr>
                <w:sz w:val="22"/>
                <w:szCs w:val="22"/>
              </w:rPr>
            </w:pPr>
          </w:p>
          <w:p w:rsidR="00707F1D" w:rsidRDefault="00707F1D" w:rsidP="00A80251">
            <w:pPr>
              <w:rPr>
                <w:sz w:val="22"/>
                <w:szCs w:val="22"/>
              </w:rPr>
            </w:pPr>
          </w:p>
          <w:p w:rsidR="00724B57" w:rsidRDefault="00724B57" w:rsidP="00A80251">
            <w:pPr>
              <w:rPr>
                <w:sz w:val="22"/>
                <w:szCs w:val="22"/>
              </w:rPr>
            </w:pPr>
            <w:r>
              <w:rPr>
                <w:sz w:val="22"/>
                <w:szCs w:val="22"/>
              </w:rPr>
              <w:t xml:space="preserve">The 2011-2012 curriculum goals included liaisons with leadership role models,  </w:t>
            </w:r>
            <w:r w:rsidR="00D039D7">
              <w:rPr>
                <w:sz w:val="22"/>
                <w:szCs w:val="22"/>
              </w:rPr>
              <w:t>P</w:t>
            </w:r>
            <w:r>
              <w:rPr>
                <w:sz w:val="22"/>
                <w:szCs w:val="22"/>
              </w:rPr>
              <w:t xml:space="preserve">innacle lecture series speakers, </w:t>
            </w:r>
            <w:r w:rsidR="002C5370">
              <w:rPr>
                <w:sz w:val="22"/>
                <w:szCs w:val="22"/>
              </w:rPr>
              <w:t xml:space="preserve">and </w:t>
            </w:r>
            <w:r>
              <w:rPr>
                <w:sz w:val="22"/>
                <w:szCs w:val="22"/>
              </w:rPr>
              <w:t>“helping NCIN scholars connect with mentors through academic review sessions and informal meetings</w:t>
            </w:r>
            <w:r w:rsidR="002C5370">
              <w:rPr>
                <w:sz w:val="22"/>
                <w:szCs w:val="22"/>
              </w:rPr>
              <w:t>.”</w:t>
            </w:r>
          </w:p>
          <w:p w:rsidR="00724B57" w:rsidRDefault="00724B57" w:rsidP="00A80251">
            <w:pPr>
              <w:rPr>
                <w:sz w:val="22"/>
                <w:szCs w:val="22"/>
              </w:rPr>
            </w:pPr>
          </w:p>
          <w:p w:rsidR="00660B62" w:rsidRDefault="001F571A" w:rsidP="00A80251">
            <w:pPr>
              <w:rPr>
                <w:sz w:val="22"/>
                <w:szCs w:val="22"/>
              </w:rPr>
            </w:pPr>
            <w:r>
              <w:rPr>
                <w:sz w:val="22"/>
                <w:szCs w:val="22"/>
              </w:rPr>
              <w:t xml:space="preserve">Much like the revised goals under Culture, Curriculum goals focus on strengthening and extending NCIN recommendations school-wide. </w:t>
            </w:r>
          </w:p>
          <w:p w:rsidR="00660B62" w:rsidRDefault="00660B62" w:rsidP="00A80251">
            <w:pPr>
              <w:rPr>
                <w:sz w:val="22"/>
                <w:szCs w:val="22"/>
              </w:rPr>
            </w:pPr>
          </w:p>
          <w:p w:rsidR="00707F1D" w:rsidRDefault="00D039D7" w:rsidP="00A80251">
            <w:pPr>
              <w:rPr>
                <w:sz w:val="22"/>
                <w:szCs w:val="22"/>
              </w:rPr>
            </w:pPr>
            <w:r>
              <w:rPr>
                <w:sz w:val="22"/>
                <w:szCs w:val="22"/>
                <w:u w:val="single"/>
              </w:rPr>
              <w:t>Revised</w:t>
            </w:r>
            <w:r w:rsidR="00707F1D" w:rsidRPr="00660B62">
              <w:rPr>
                <w:sz w:val="22"/>
                <w:szCs w:val="22"/>
                <w:u w:val="single"/>
              </w:rPr>
              <w:t xml:space="preserve"> goals for 2012-2013</w:t>
            </w:r>
            <w:r w:rsidR="00660B62">
              <w:rPr>
                <w:sz w:val="22"/>
                <w:szCs w:val="22"/>
              </w:rPr>
              <w:t>:</w:t>
            </w:r>
          </w:p>
          <w:p w:rsidR="00707F1D" w:rsidRDefault="00707F1D" w:rsidP="00707F1D">
            <w:pPr>
              <w:pStyle w:val="ListParagraph"/>
              <w:numPr>
                <w:ilvl w:val="0"/>
                <w:numId w:val="3"/>
              </w:numPr>
              <w:rPr>
                <w:sz w:val="22"/>
                <w:szCs w:val="22"/>
              </w:rPr>
            </w:pPr>
            <w:r>
              <w:rPr>
                <w:sz w:val="22"/>
                <w:szCs w:val="22"/>
              </w:rPr>
              <w:t>Make PIP available to all MSE students during summer before MSE program entry;</w:t>
            </w:r>
          </w:p>
          <w:p w:rsidR="00707F1D" w:rsidRDefault="001F571A" w:rsidP="00707F1D">
            <w:pPr>
              <w:pStyle w:val="ListParagraph"/>
              <w:numPr>
                <w:ilvl w:val="0"/>
                <w:numId w:val="3"/>
              </w:numPr>
              <w:rPr>
                <w:sz w:val="22"/>
                <w:szCs w:val="22"/>
              </w:rPr>
            </w:pPr>
            <w:r>
              <w:rPr>
                <w:sz w:val="22"/>
                <w:szCs w:val="22"/>
              </w:rPr>
              <w:t>Promote scaffolding and peer mentoring across levels with diverse students able to act in both mentor and mentee roles;</w:t>
            </w:r>
          </w:p>
          <w:p w:rsidR="001F571A" w:rsidRDefault="001F571A" w:rsidP="001F571A">
            <w:pPr>
              <w:pStyle w:val="ListParagraph"/>
              <w:numPr>
                <w:ilvl w:val="0"/>
                <w:numId w:val="3"/>
              </w:numPr>
              <w:rPr>
                <w:sz w:val="22"/>
                <w:szCs w:val="22"/>
              </w:rPr>
            </w:pPr>
            <w:r>
              <w:rPr>
                <w:sz w:val="22"/>
                <w:szCs w:val="22"/>
              </w:rPr>
              <w:t>Increase successful completion of MSE program by diverse students;</w:t>
            </w:r>
          </w:p>
          <w:p w:rsidR="001F571A" w:rsidRDefault="001F571A" w:rsidP="001F571A">
            <w:pPr>
              <w:pStyle w:val="ListParagraph"/>
              <w:numPr>
                <w:ilvl w:val="0"/>
                <w:numId w:val="3"/>
              </w:numPr>
              <w:rPr>
                <w:sz w:val="22"/>
                <w:szCs w:val="22"/>
              </w:rPr>
            </w:pPr>
            <w:r>
              <w:rPr>
                <w:sz w:val="22"/>
                <w:szCs w:val="22"/>
              </w:rPr>
              <w:t>Increase outcomes in publishing, research, conferences, and PhD study;</w:t>
            </w:r>
          </w:p>
          <w:p w:rsidR="001F571A" w:rsidRPr="00707F1D" w:rsidRDefault="001F571A" w:rsidP="001F571A">
            <w:pPr>
              <w:pStyle w:val="ListParagraph"/>
              <w:numPr>
                <w:ilvl w:val="0"/>
                <w:numId w:val="3"/>
              </w:numPr>
              <w:rPr>
                <w:sz w:val="22"/>
                <w:szCs w:val="22"/>
              </w:rPr>
            </w:pPr>
            <w:r>
              <w:rPr>
                <w:sz w:val="22"/>
                <w:szCs w:val="22"/>
              </w:rPr>
              <w:t>Increase level-appropriate focus on diversity in terms of cultural competence, health disparities, strengthening of the profession and need for diversity to effectively address health disparities</w:t>
            </w:r>
          </w:p>
        </w:tc>
        <w:tc>
          <w:tcPr>
            <w:tcW w:w="3960" w:type="dxa"/>
          </w:tcPr>
          <w:p w:rsidR="00A80251" w:rsidRDefault="00A80251" w:rsidP="00A80251">
            <w:pPr>
              <w:rPr>
                <w:sz w:val="22"/>
                <w:szCs w:val="22"/>
              </w:rPr>
            </w:pPr>
          </w:p>
          <w:p w:rsidR="002C5370" w:rsidRDefault="002C5370" w:rsidP="00A80251">
            <w:pPr>
              <w:rPr>
                <w:sz w:val="22"/>
                <w:szCs w:val="22"/>
              </w:rPr>
            </w:pPr>
          </w:p>
          <w:p w:rsidR="002C5370" w:rsidRDefault="002C5370" w:rsidP="00A80251">
            <w:pPr>
              <w:rPr>
                <w:sz w:val="22"/>
                <w:szCs w:val="22"/>
              </w:rPr>
            </w:pPr>
            <w:r>
              <w:rPr>
                <w:sz w:val="22"/>
                <w:szCs w:val="22"/>
              </w:rPr>
              <w:t>These activities were conducted</w:t>
            </w:r>
            <w:r w:rsidR="001F571A">
              <w:rPr>
                <w:sz w:val="22"/>
                <w:szCs w:val="22"/>
              </w:rPr>
              <w:t xml:space="preserve"> in 2011-2012</w:t>
            </w:r>
            <w:r>
              <w:rPr>
                <w:sz w:val="22"/>
                <w:szCs w:val="22"/>
              </w:rPr>
              <w:t>; as such, the stated goals were achieved.</w:t>
            </w:r>
          </w:p>
          <w:p w:rsidR="001F571A" w:rsidRDefault="001F571A" w:rsidP="00A80251">
            <w:pPr>
              <w:rPr>
                <w:sz w:val="22"/>
                <w:szCs w:val="22"/>
              </w:rPr>
            </w:pPr>
          </w:p>
          <w:p w:rsidR="001F571A" w:rsidRDefault="001F571A" w:rsidP="00A80251">
            <w:pPr>
              <w:rPr>
                <w:sz w:val="22"/>
                <w:szCs w:val="22"/>
              </w:rPr>
            </w:pPr>
          </w:p>
          <w:p w:rsidR="001F571A" w:rsidRDefault="001F571A" w:rsidP="00A80251">
            <w:pPr>
              <w:rPr>
                <w:sz w:val="22"/>
                <w:szCs w:val="22"/>
              </w:rPr>
            </w:pPr>
          </w:p>
          <w:p w:rsidR="001F571A" w:rsidRDefault="001F571A" w:rsidP="00A80251">
            <w:pPr>
              <w:rPr>
                <w:sz w:val="22"/>
                <w:szCs w:val="22"/>
              </w:rPr>
            </w:pPr>
          </w:p>
          <w:p w:rsidR="001F571A" w:rsidRDefault="001F571A" w:rsidP="00A80251">
            <w:pPr>
              <w:rPr>
                <w:sz w:val="22"/>
                <w:szCs w:val="22"/>
              </w:rPr>
            </w:pPr>
          </w:p>
          <w:p w:rsidR="001F571A" w:rsidRDefault="001F571A" w:rsidP="00A80251">
            <w:pPr>
              <w:rPr>
                <w:sz w:val="22"/>
                <w:szCs w:val="22"/>
              </w:rPr>
            </w:pPr>
          </w:p>
          <w:p w:rsidR="00660B62" w:rsidRDefault="00660B62" w:rsidP="00A80251">
            <w:pPr>
              <w:rPr>
                <w:sz w:val="22"/>
                <w:szCs w:val="22"/>
                <w:u w:val="single"/>
              </w:rPr>
            </w:pPr>
          </w:p>
          <w:p w:rsidR="00660B62" w:rsidRDefault="00660B62" w:rsidP="00A80251">
            <w:pPr>
              <w:rPr>
                <w:sz w:val="22"/>
                <w:szCs w:val="22"/>
                <w:u w:val="single"/>
              </w:rPr>
            </w:pPr>
          </w:p>
          <w:p w:rsidR="00660B62" w:rsidRDefault="00660B62" w:rsidP="00A80251">
            <w:pPr>
              <w:rPr>
                <w:sz w:val="22"/>
                <w:szCs w:val="22"/>
                <w:u w:val="single"/>
              </w:rPr>
            </w:pPr>
          </w:p>
          <w:p w:rsidR="00660B62" w:rsidRDefault="00660B62" w:rsidP="00A80251">
            <w:pPr>
              <w:rPr>
                <w:sz w:val="22"/>
                <w:szCs w:val="22"/>
                <w:u w:val="single"/>
              </w:rPr>
            </w:pPr>
          </w:p>
          <w:p w:rsidR="001F571A" w:rsidRDefault="00D039D7" w:rsidP="00A80251">
            <w:pPr>
              <w:rPr>
                <w:sz w:val="22"/>
                <w:szCs w:val="22"/>
              </w:rPr>
            </w:pPr>
            <w:r>
              <w:rPr>
                <w:sz w:val="22"/>
                <w:szCs w:val="22"/>
                <w:u w:val="single"/>
              </w:rPr>
              <w:t>Revised a</w:t>
            </w:r>
            <w:r w:rsidR="001F571A" w:rsidRPr="00660B62">
              <w:rPr>
                <w:sz w:val="22"/>
                <w:szCs w:val="22"/>
                <w:u w:val="single"/>
              </w:rPr>
              <w:t xml:space="preserve">ctivities </w:t>
            </w:r>
            <w:r w:rsidR="00660B62">
              <w:rPr>
                <w:sz w:val="22"/>
                <w:szCs w:val="22"/>
                <w:u w:val="single"/>
              </w:rPr>
              <w:t>for</w:t>
            </w:r>
            <w:r w:rsidR="001F571A" w:rsidRPr="00660B62">
              <w:rPr>
                <w:sz w:val="22"/>
                <w:szCs w:val="22"/>
                <w:u w:val="single"/>
              </w:rPr>
              <w:t xml:space="preserve"> 2012-2013</w:t>
            </w:r>
            <w:r w:rsidR="001F571A">
              <w:rPr>
                <w:sz w:val="22"/>
                <w:szCs w:val="22"/>
              </w:rPr>
              <w:t>:</w:t>
            </w:r>
          </w:p>
          <w:p w:rsidR="001F571A" w:rsidRDefault="001F571A" w:rsidP="001F571A">
            <w:pPr>
              <w:pStyle w:val="ListParagraph"/>
              <w:numPr>
                <w:ilvl w:val="0"/>
                <w:numId w:val="7"/>
              </w:numPr>
              <w:rPr>
                <w:sz w:val="22"/>
                <w:szCs w:val="22"/>
              </w:rPr>
            </w:pPr>
            <w:r>
              <w:rPr>
                <w:sz w:val="22"/>
                <w:szCs w:val="22"/>
              </w:rPr>
              <w:t>Upload PIP to Blackboard Vista and make available to all incoming MSE program students by May, 2012</w:t>
            </w:r>
          </w:p>
          <w:p w:rsidR="001F571A" w:rsidRDefault="001F571A" w:rsidP="001F571A">
            <w:pPr>
              <w:pStyle w:val="ListParagraph"/>
              <w:numPr>
                <w:ilvl w:val="0"/>
                <w:numId w:val="7"/>
              </w:numPr>
              <w:rPr>
                <w:sz w:val="22"/>
                <w:szCs w:val="22"/>
              </w:rPr>
            </w:pPr>
            <w:r>
              <w:rPr>
                <w:sz w:val="22"/>
                <w:szCs w:val="22"/>
              </w:rPr>
              <w:t xml:space="preserve">Recruit and facilitate connections between faculty-student and peer mentorships; </w:t>
            </w:r>
            <w:r w:rsidR="003041BF">
              <w:rPr>
                <w:sz w:val="22"/>
                <w:szCs w:val="22"/>
              </w:rPr>
              <w:t xml:space="preserve">coordinate mentorship activities among multiple diversity programs (NCIN, KILN and/or Helene </w:t>
            </w:r>
            <w:proofErr w:type="spellStart"/>
            <w:r w:rsidR="003041BF">
              <w:rPr>
                <w:sz w:val="22"/>
                <w:szCs w:val="22"/>
              </w:rPr>
              <w:t>Fuld</w:t>
            </w:r>
            <w:proofErr w:type="spellEnd"/>
            <w:r w:rsidR="003041BF">
              <w:rPr>
                <w:sz w:val="22"/>
                <w:szCs w:val="22"/>
              </w:rPr>
              <w:t xml:space="preserve"> if funded); </w:t>
            </w:r>
            <w:r>
              <w:rPr>
                <w:sz w:val="22"/>
                <w:szCs w:val="22"/>
              </w:rPr>
              <w:t>provide NCIN mentoring materials</w:t>
            </w:r>
          </w:p>
          <w:p w:rsidR="001F571A" w:rsidRDefault="001F571A" w:rsidP="001F571A">
            <w:pPr>
              <w:pStyle w:val="ListParagraph"/>
              <w:numPr>
                <w:ilvl w:val="0"/>
                <w:numId w:val="7"/>
              </w:numPr>
              <w:rPr>
                <w:sz w:val="22"/>
                <w:szCs w:val="22"/>
              </w:rPr>
            </w:pPr>
            <w:r>
              <w:rPr>
                <w:sz w:val="22"/>
                <w:szCs w:val="22"/>
              </w:rPr>
              <w:t>Monthly “checking-in” contacts with Associate Dean; communication with course faculty</w:t>
            </w:r>
          </w:p>
          <w:p w:rsidR="001F571A" w:rsidRDefault="001F571A" w:rsidP="001F571A">
            <w:pPr>
              <w:pStyle w:val="ListParagraph"/>
              <w:numPr>
                <w:ilvl w:val="0"/>
                <w:numId w:val="7"/>
              </w:numPr>
              <w:rPr>
                <w:sz w:val="22"/>
                <w:szCs w:val="22"/>
              </w:rPr>
            </w:pPr>
            <w:r>
              <w:rPr>
                <w:sz w:val="22"/>
                <w:szCs w:val="22"/>
              </w:rPr>
              <w:t>Announce funding for conferences, create, advertise and encourage participation in collaborative research and publications and PhD study</w:t>
            </w:r>
          </w:p>
          <w:p w:rsidR="001F571A" w:rsidRDefault="001F571A" w:rsidP="001F571A">
            <w:pPr>
              <w:pStyle w:val="ListParagraph"/>
              <w:numPr>
                <w:ilvl w:val="0"/>
                <w:numId w:val="7"/>
              </w:numPr>
              <w:rPr>
                <w:sz w:val="22"/>
                <w:szCs w:val="22"/>
              </w:rPr>
            </w:pPr>
            <w:r>
              <w:rPr>
                <w:sz w:val="22"/>
                <w:szCs w:val="22"/>
              </w:rPr>
              <w:t>Review and revise diversity / cultural competence threads in graduate curriculum</w:t>
            </w:r>
          </w:p>
          <w:p w:rsidR="003041BF" w:rsidRDefault="003041BF" w:rsidP="003041BF">
            <w:pPr>
              <w:rPr>
                <w:sz w:val="22"/>
                <w:szCs w:val="22"/>
              </w:rPr>
            </w:pPr>
          </w:p>
          <w:p w:rsidR="003041BF" w:rsidRPr="003041BF" w:rsidRDefault="003041BF" w:rsidP="003041BF">
            <w:pPr>
              <w:rPr>
                <w:sz w:val="22"/>
                <w:szCs w:val="22"/>
              </w:rPr>
            </w:pPr>
          </w:p>
        </w:tc>
        <w:tc>
          <w:tcPr>
            <w:tcW w:w="2790" w:type="dxa"/>
          </w:tcPr>
          <w:p w:rsidR="00A80251" w:rsidRDefault="00A80251" w:rsidP="00A80251">
            <w:pPr>
              <w:rPr>
                <w:sz w:val="22"/>
                <w:szCs w:val="22"/>
              </w:rPr>
            </w:pPr>
          </w:p>
          <w:p w:rsidR="002C5370" w:rsidRDefault="002C5370" w:rsidP="00A80251">
            <w:pPr>
              <w:rPr>
                <w:sz w:val="22"/>
                <w:szCs w:val="22"/>
              </w:rPr>
            </w:pPr>
          </w:p>
          <w:p w:rsidR="002C5370" w:rsidRDefault="001F571A" w:rsidP="00A80251">
            <w:pPr>
              <w:rPr>
                <w:sz w:val="22"/>
                <w:szCs w:val="22"/>
              </w:rPr>
            </w:pPr>
            <w:r>
              <w:rPr>
                <w:sz w:val="22"/>
                <w:szCs w:val="22"/>
              </w:rPr>
              <w:t xml:space="preserve">In AY 2011-2012, </w:t>
            </w:r>
            <w:r w:rsidR="002C5370">
              <w:rPr>
                <w:sz w:val="22"/>
                <w:szCs w:val="22"/>
              </w:rPr>
              <w:t xml:space="preserve">NCIN scholars were invited to diversity board mtgs., </w:t>
            </w:r>
            <w:r w:rsidR="00D039D7">
              <w:rPr>
                <w:sz w:val="22"/>
                <w:szCs w:val="22"/>
              </w:rPr>
              <w:t>P</w:t>
            </w:r>
            <w:r w:rsidR="002C5370">
              <w:rPr>
                <w:sz w:val="22"/>
                <w:szCs w:val="22"/>
              </w:rPr>
              <w:t>innacle lecture series, group and individual mtgs. with speakers were arranged and NCIN mentors were designated.</w:t>
            </w:r>
          </w:p>
          <w:p w:rsidR="001F571A" w:rsidRDefault="001F571A" w:rsidP="00A80251">
            <w:pPr>
              <w:rPr>
                <w:sz w:val="22"/>
                <w:szCs w:val="22"/>
              </w:rPr>
            </w:pPr>
          </w:p>
          <w:p w:rsidR="00660B62" w:rsidRDefault="00660B62" w:rsidP="00A80251">
            <w:pPr>
              <w:rPr>
                <w:sz w:val="22"/>
                <w:szCs w:val="22"/>
                <w:u w:val="single"/>
              </w:rPr>
            </w:pPr>
          </w:p>
          <w:p w:rsidR="00660B62" w:rsidRDefault="00660B62" w:rsidP="00A80251">
            <w:pPr>
              <w:rPr>
                <w:sz w:val="22"/>
                <w:szCs w:val="22"/>
                <w:u w:val="single"/>
              </w:rPr>
            </w:pPr>
          </w:p>
          <w:p w:rsidR="00660B62" w:rsidRDefault="00660B62" w:rsidP="00A80251">
            <w:pPr>
              <w:rPr>
                <w:sz w:val="22"/>
                <w:szCs w:val="22"/>
                <w:u w:val="single"/>
              </w:rPr>
            </w:pPr>
          </w:p>
          <w:p w:rsidR="00660B62" w:rsidRDefault="00660B62" w:rsidP="00A80251">
            <w:pPr>
              <w:rPr>
                <w:sz w:val="22"/>
                <w:szCs w:val="22"/>
                <w:u w:val="single"/>
              </w:rPr>
            </w:pPr>
          </w:p>
          <w:p w:rsidR="001F571A" w:rsidRDefault="001F571A" w:rsidP="00A80251">
            <w:pPr>
              <w:rPr>
                <w:sz w:val="22"/>
                <w:szCs w:val="22"/>
              </w:rPr>
            </w:pPr>
            <w:r w:rsidRPr="00660B62">
              <w:rPr>
                <w:sz w:val="22"/>
                <w:szCs w:val="22"/>
                <w:u w:val="single"/>
              </w:rPr>
              <w:t xml:space="preserve">Evaluation </w:t>
            </w:r>
            <w:r w:rsidR="00D039D7">
              <w:rPr>
                <w:sz w:val="22"/>
                <w:szCs w:val="22"/>
                <w:u w:val="single"/>
              </w:rPr>
              <w:t xml:space="preserve">for </w:t>
            </w:r>
            <w:r w:rsidRPr="00660B62">
              <w:rPr>
                <w:sz w:val="22"/>
                <w:szCs w:val="22"/>
                <w:u w:val="single"/>
              </w:rPr>
              <w:t>2012-2013</w:t>
            </w:r>
            <w:r w:rsidR="00D039D7">
              <w:rPr>
                <w:sz w:val="22"/>
                <w:szCs w:val="22"/>
                <w:u w:val="single"/>
              </w:rPr>
              <w:t>:</w:t>
            </w:r>
          </w:p>
          <w:p w:rsidR="001F571A" w:rsidRDefault="001F571A" w:rsidP="001F571A">
            <w:pPr>
              <w:pStyle w:val="ListParagraph"/>
              <w:numPr>
                <w:ilvl w:val="0"/>
                <w:numId w:val="8"/>
              </w:numPr>
              <w:rPr>
                <w:sz w:val="22"/>
                <w:szCs w:val="22"/>
              </w:rPr>
            </w:pPr>
            <w:r>
              <w:rPr>
                <w:sz w:val="22"/>
                <w:szCs w:val="22"/>
              </w:rPr>
              <w:t>Verify materials available and accessible ;</w:t>
            </w:r>
          </w:p>
          <w:p w:rsidR="00AE489A" w:rsidRDefault="003041BF" w:rsidP="003041BF">
            <w:pPr>
              <w:ind w:left="360"/>
              <w:rPr>
                <w:sz w:val="22"/>
                <w:szCs w:val="22"/>
              </w:rPr>
            </w:pPr>
            <w:r>
              <w:rPr>
                <w:sz w:val="22"/>
                <w:szCs w:val="22"/>
              </w:rPr>
              <w:t xml:space="preserve">b &amp; c) contact students </w:t>
            </w:r>
            <w:r w:rsidR="00AE489A">
              <w:rPr>
                <w:sz w:val="22"/>
                <w:szCs w:val="22"/>
              </w:rPr>
              <w:t xml:space="preserve">  </w:t>
            </w:r>
          </w:p>
          <w:p w:rsidR="00AE489A" w:rsidRDefault="00AE489A" w:rsidP="003041BF">
            <w:pPr>
              <w:ind w:left="360"/>
              <w:rPr>
                <w:sz w:val="22"/>
                <w:szCs w:val="22"/>
              </w:rPr>
            </w:pPr>
            <w:r>
              <w:rPr>
                <w:sz w:val="22"/>
                <w:szCs w:val="22"/>
              </w:rPr>
              <w:t xml:space="preserve">       </w:t>
            </w:r>
            <w:r w:rsidR="003041BF">
              <w:rPr>
                <w:sz w:val="22"/>
                <w:szCs w:val="22"/>
              </w:rPr>
              <w:t xml:space="preserve">monthly to assess </w:t>
            </w:r>
          </w:p>
          <w:p w:rsidR="00AE489A" w:rsidRDefault="00AE489A" w:rsidP="003041BF">
            <w:pPr>
              <w:ind w:left="360"/>
              <w:rPr>
                <w:sz w:val="22"/>
                <w:szCs w:val="22"/>
              </w:rPr>
            </w:pPr>
            <w:r>
              <w:rPr>
                <w:sz w:val="22"/>
                <w:szCs w:val="22"/>
              </w:rPr>
              <w:t xml:space="preserve">       </w:t>
            </w:r>
            <w:r w:rsidR="003041BF">
              <w:rPr>
                <w:sz w:val="22"/>
                <w:szCs w:val="22"/>
              </w:rPr>
              <w:t>progress, mentoring</w:t>
            </w:r>
          </w:p>
          <w:p w:rsidR="00AE489A" w:rsidRDefault="00AE489A" w:rsidP="003041BF">
            <w:pPr>
              <w:ind w:left="360"/>
              <w:rPr>
                <w:sz w:val="22"/>
                <w:szCs w:val="22"/>
              </w:rPr>
            </w:pPr>
            <w:r>
              <w:rPr>
                <w:sz w:val="22"/>
                <w:szCs w:val="22"/>
              </w:rPr>
              <w:t xml:space="preserve">     </w:t>
            </w:r>
            <w:r w:rsidR="003041BF">
              <w:rPr>
                <w:sz w:val="22"/>
                <w:szCs w:val="22"/>
              </w:rPr>
              <w:t xml:space="preserve"> </w:t>
            </w:r>
            <w:r>
              <w:rPr>
                <w:sz w:val="22"/>
                <w:szCs w:val="22"/>
              </w:rPr>
              <w:t xml:space="preserve"> </w:t>
            </w:r>
            <w:r w:rsidR="003041BF">
              <w:rPr>
                <w:sz w:val="22"/>
                <w:szCs w:val="22"/>
              </w:rPr>
              <w:t>needs, activities and</w:t>
            </w:r>
          </w:p>
          <w:p w:rsidR="003041BF" w:rsidRDefault="00AE489A" w:rsidP="003041BF">
            <w:pPr>
              <w:ind w:left="360"/>
              <w:rPr>
                <w:sz w:val="22"/>
                <w:szCs w:val="22"/>
              </w:rPr>
            </w:pPr>
            <w:r>
              <w:rPr>
                <w:sz w:val="22"/>
                <w:szCs w:val="22"/>
              </w:rPr>
              <w:t xml:space="preserve">      </w:t>
            </w:r>
            <w:r w:rsidR="003041BF">
              <w:rPr>
                <w:sz w:val="22"/>
                <w:szCs w:val="22"/>
              </w:rPr>
              <w:t xml:space="preserve"> adequacy </w:t>
            </w:r>
          </w:p>
          <w:p w:rsidR="003041BF" w:rsidRPr="003041BF" w:rsidRDefault="003041BF" w:rsidP="003041BF">
            <w:pPr>
              <w:pStyle w:val="ListParagraph"/>
              <w:numPr>
                <w:ilvl w:val="0"/>
                <w:numId w:val="4"/>
              </w:numPr>
              <w:rPr>
                <w:sz w:val="22"/>
                <w:szCs w:val="22"/>
              </w:rPr>
            </w:pPr>
            <w:r w:rsidRPr="003041BF">
              <w:rPr>
                <w:sz w:val="22"/>
                <w:szCs w:val="22"/>
              </w:rPr>
              <w:t>Assess student outcomes</w:t>
            </w:r>
          </w:p>
          <w:p w:rsidR="003041BF" w:rsidRPr="003041BF" w:rsidRDefault="003041BF" w:rsidP="003041BF">
            <w:pPr>
              <w:pStyle w:val="ListParagraph"/>
              <w:numPr>
                <w:ilvl w:val="0"/>
                <w:numId w:val="4"/>
              </w:numPr>
              <w:rPr>
                <w:sz w:val="22"/>
                <w:szCs w:val="22"/>
              </w:rPr>
            </w:pPr>
            <w:r>
              <w:rPr>
                <w:sz w:val="22"/>
                <w:szCs w:val="22"/>
              </w:rPr>
              <w:t>Evaluate course syllabi and student feedback re content</w:t>
            </w:r>
          </w:p>
          <w:p w:rsidR="001F571A" w:rsidRPr="003041BF" w:rsidRDefault="001F571A" w:rsidP="003041BF">
            <w:pPr>
              <w:rPr>
                <w:sz w:val="22"/>
                <w:szCs w:val="22"/>
              </w:rPr>
            </w:pPr>
          </w:p>
        </w:tc>
      </w:tr>
      <w:tr w:rsidR="00D039D7" w:rsidRPr="00A80251" w:rsidTr="00887D8A">
        <w:tc>
          <w:tcPr>
            <w:tcW w:w="2718" w:type="dxa"/>
          </w:tcPr>
          <w:p w:rsidR="00D039D7" w:rsidRPr="000E10A6" w:rsidRDefault="00D039D7" w:rsidP="00A80251">
            <w:pPr>
              <w:rPr>
                <w:rFonts w:ascii="Arial" w:hAnsi="Arial" w:cs="Arial"/>
                <w:sz w:val="22"/>
                <w:szCs w:val="22"/>
              </w:rPr>
            </w:pPr>
          </w:p>
          <w:p w:rsidR="00D039D7" w:rsidRPr="000E10A6" w:rsidRDefault="00D039D7" w:rsidP="00A80251">
            <w:pPr>
              <w:rPr>
                <w:rFonts w:ascii="Arial" w:hAnsi="Arial" w:cs="Arial"/>
                <w:sz w:val="22"/>
                <w:szCs w:val="22"/>
              </w:rPr>
            </w:pPr>
            <w:r w:rsidRPr="000E10A6">
              <w:rPr>
                <w:rFonts w:ascii="Arial" w:hAnsi="Arial" w:cs="Arial"/>
                <w:sz w:val="22"/>
                <w:szCs w:val="22"/>
              </w:rPr>
              <w:t>Student Dynamics</w:t>
            </w:r>
            <w:r>
              <w:rPr>
                <w:rFonts w:ascii="Arial" w:hAnsi="Arial" w:cs="Arial"/>
                <w:sz w:val="22"/>
                <w:szCs w:val="22"/>
              </w:rPr>
              <w:t>**</w:t>
            </w:r>
          </w:p>
          <w:p w:rsidR="00D039D7" w:rsidRPr="000E10A6" w:rsidRDefault="00D039D7" w:rsidP="00A80251">
            <w:pPr>
              <w:rPr>
                <w:rFonts w:ascii="Arial" w:hAnsi="Arial" w:cs="Arial"/>
                <w:sz w:val="22"/>
                <w:szCs w:val="22"/>
              </w:rPr>
            </w:pPr>
          </w:p>
          <w:p w:rsidR="00D039D7" w:rsidRPr="000E10A6" w:rsidRDefault="00D039D7" w:rsidP="00A80251">
            <w:pPr>
              <w:rPr>
                <w:rFonts w:ascii="Arial" w:hAnsi="Arial" w:cs="Arial"/>
                <w:sz w:val="22"/>
                <w:szCs w:val="22"/>
              </w:rPr>
            </w:pPr>
          </w:p>
        </w:tc>
        <w:tc>
          <w:tcPr>
            <w:tcW w:w="3690" w:type="dxa"/>
          </w:tcPr>
          <w:p w:rsidR="00D039D7" w:rsidRDefault="00D039D7" w:rsidP="00887D8A">
            <w:pPr>
              <w:rPr>
                <w:sz w:val="22"/>
                <w:szCs w:val="22"/>
              </w:rPr>
            </w:pPr>
          </w:p>
          <w:p w:rsidR="00D039D7" w:rsidRDefault="00D039D7" w:rsidP="00887D8A">
            <w:pPr>
              <w:rPr>
                <w:sz w:val="22"/>
                <w:szCs w:val="22"/>
              </w:rPr>
            </w:pPr>
            <w:r>
              <w:rPr>
                <w:sz w:val="22"/>
                <w:szCs w:val="22"/>
              </w:rPr>
              <w:t xml:space="preserve">No identifiable goals in 2011 – 2012 </w:t>
            </w:r>
            <w:r w:rsidR="00FB29DC">
              <w:rPr>
                <w:sz w:val="22"/>
                <w:szCs w:val="22"/>
              </w:rPr>
              <w:t>Leadership P</w:t>
            </w:r>
            <w:r>
              <w:rPr>
                <w:sz w:val="22"/>
                <w:szCs w:val="22"/>
              </w:rPr>
              <w:t>lan related to student dynamics.</w:t>
            </w:r>
          </w:p>
          <w:p w:rsidR="00D039D7" w:rsidRDefault="00D039D7" w:rsidP="00887D8A">
            <w:pPr>
              <w:rPr>
                <w:sz w:val="22"/>
                <w:szCs w:val="22"/>
              </w:rPr>
            </w:pPr>
          </w:p>
          <w:p w:rsidR="00D039D7" w:rsidRDefault="00D039D7" w:rsidP="00887D8A">
            <w:pPr>
              <w:rPr>
                <w:sz w:val="22"/>
                <w:szCs w:val="22"/>
              </w:rPr>
            </w:pPr>
            <w:r w:rsidRPr="00D039D7">
              <w:rPr>
                <w:sz w:val="22"/>
                <w:szCs w:val="22"/>
                <w:u w:val="single"/>
              </w:rPr>
              <w:t>Goals for 2012 – 2013</w:t>
            </w:r>
            <w:r>
              <w:rPr>
                <w:sz w:val="22"/>
                <w:szCs w:val="22"/>
              </w:rPr>
              <w:t>:</w:t>
            </w:r>
          </w:p>
          <w:p w:rsidR="00D039D7" w:rsidRDefault="00D039D7" w:rsidP="00887D8A">
            <w:pPr>
              <w:rPr>
                <w:sz w:val="22"/>
                <w:szCs w:val="22"/>
              </w:rPr>
            </w:pPr>
          </w:p>
          <w:p w:rsidR="00D039D7" w:rsidRDefault="00D039D7" w:rsidP="00887D8A">
            <w:pPr>
              <w:pStyle w:val="ListParagraph"/>
              <w:numPr>
                <w:ilvl w:val="0"/>
                <w:numId w:val="9"/>
              </w:numPr>
              <w:rPr>
                <w:sz w:val="22"/>
                <w:szCs w:val="22"/>
              </w:rPr>
            </w:pPr>
            <w:r>
              <w:rPr>
                <w:sz w:val="22"/>
                <w:szCs w:val="22"/>
              </w:rPr>
              <w:t xml:space="preserve">Increase the number of MSE </w:t>
            </w:r>
            <w:r w:rsidR="00FB29DC">
              <w:rPr>
                <w:sz w:val="22"/>
                <w:szCs w:val="22"/>
              </w:rPr>
              <w:t xml:space="preserve">and traditional MS </w:t>
            </w:r>
            <w:r>
              <w:rPr>
                <w:sz w:val="22"/>
                <w:szCs w:val="22"/>
              </w:rPr>
              <w:t>program students who are racially/ethnically diverse;</w:t>
            </w:r>
          </w:p>
          <w:p w:rsidR="00D039D7" w:rsidRDefault="00D039D7" w:rsidP="00887D8A">
            <w:pPr>
              <w:pStyle w:val="ListParagraph"/>
              <w:numPr>
                <w:ilvl w:val="0"/>
                <w:numId w:val="9"/>
              </w:numPr>
              <w:rPr>
                <w:sz w:val="22"/>
                <w:szCs w:val="22"/>
              </w:rPr>
            </w:pPr>
            <w:r>
              <w:rPr>
                <w:sz w:val="22"/>
                <w:szCs w:val="22"/>
              </w:rPr>
              <w:t xml:space="preserve">Increase the number of MSE </w:t>
            </w:r>
            <w:r w:rsidR="00FB29DC">
              <w:rPr>
                <w:sz w:val="22"/>
                <w:szCs w:val="22"/>
              </w:rPr>
              <w:t xml:space="preserve">and traditional MS </w:t>
            </w:r>
            <w:r>
              <w:rPr>
                <w:sz w:val="22"/>
                <w:szCs w:val="22"/>
              </w:rPr>
              <w:t>program students who are male;</w:t>
            </w:r>
          </w:p>
          <w:p w:rsidR="00D039D7" w:rsidRDefault="00D039D7" w:rsidP="00887D8A">
            <w:pPr>
              <w:pStyle w:val="ListParagraph"/>
              <w:numPr>
                <w:ilvl w:val="0"/>
                <w:numId w:val="9"/>
              </w:numPr>
              <w:rPr>
                <w:sz w:val="22"/>
                <w:szCs w:val="22"/>
              </w:rPr>
            </w:pPr>
            <w:r>
              <w:rPr>
                <w:sz w:val="22"/>
                <w:szCs w:val="22"/>
              </w:rPr>
              <w:t>Increase the number of PhD students who are from under-represented groups (racially/ethnically diverse and/or male)</w:t>
            </w:r>
          </w:p>
          <w:p w:rsidR="00FB29DC" w:rsidRDefault="00FB29DC" w:rsidP="00887D8A">
            <w:pPr>
              <w:pStyle w:val="ListParagraph"/>
              <w:numPr>
                <w:ilvl w:val="0"/>
                <w:numId w:val="9"/>
              </w:numPr>
              <w:rPr>
                <w:sz w:val="22"/>
                <w:szCs w:val="22"/>
              </w:rPr>
            </w:pPr>
            <w:r>
              <w:rPr>
                <w:sz w:val="22"/>
                <w:szCs w:val="22"/>
              </w:rPr>
              <w:t>Increase the number of graduate students participating in leadership positions and opportunities</w:t>
            </w:r>
          </w:p>
          <w:p w:rsidR="00640F49" w:rsidRDefault="00640F49" w:rsidP="00887D8A">
            <w:pPr>
              <w:pStyle w:val="ListParagraph"/>
              <w:numPr>
                <w:ilvl w:val="0"/>
                <w:numId w:val="9"/>
              </w:numPr>
              <w:rPr>
                <w:sz w:val="22"/>
                <w:szCs w:val="22"/>
              </w:rPr>
            </w:pPr>
            <w:r>
              <w:rPr>
                <w:sz w:val="22"/>
                <w:szCs w:val="22"/>
              </w:rPr>
              <w:t>Promote cross-group student engagement in organizations, group activities</w:t>
            </w:r>
          </w:p>
          <w:p w:rsidR="006714EE" w:rsidRDefault="006714EE" w:rsidP="00887D8A">
            <w:pPr>
              <w:pStyle w:val="ListParagraph"/>
              <w:numPr>
                <w:ilvl w:val="0"/>
                <w:numId w:val="9"/>
              </w:numPr>
              <w:rPr>
                <w:sz w:val="22"/>
                <w:szCs w:val="22"/>
              </w:rPr>
            </w:pPr>
            <w:r>
              <w:rPr>
                <w:sz w:val="22"/>
                <w:szCs w:val="22"/>
              </w:rPr>
              <w:t>Launch PhD nursing student organization</w:t>
            </w:r>
          </w:p>
          <w:p w:rsidR="00D039D7" w:rsidRPr="003041BF" w:rsidRDefault="00D039D7" w:rsidP="00887D8A">
            <w:pPr>
              <w:pStyle w:val="ListParagraph"/>
              <w:rPr>
                <w:sz w:val="22"/>
                <w:szCs w:val="22"/>
              </w:rPr>
            </w:pPr>
          </w:p>
          <w:p w:rsidR="00D039D7" w:rsidRDefault="00D039D7" w:rsidP="00887D8A">
            <w:pPr>
              <w:rPr>
                <w:sz w:val="22"/>
                <w:szCs w:val="22"/>
              </w:rPr>
            </w:pPr>
          </w:p>
          <w:p w:rsidR="00D039D7" w:rsidRDefault="00D039D7" w:rsidP="00887D8A">
            <w:pPr>
              <w:rPr>
                <w:sz w:val="22"/>
                <w:szCs w:val="22"/>
              </w:rPr>
            </w:pPr>
          </w:p>
          <w:p w:rsidR="00D039D7" w:rsidRPr="00A80251" w:rsidRDefault="00D039D7" w:rsidP="00887D8A">
            <w:pPr>
              <w:rPr>
                <w:sz w:val="22"/>
                <w:szCs w:val="22"/>
              </w:rPr>
            </w:pPr>
          </w:p>
        </w:tc>
        <w:tc>
          <w:tcPr>
            <w:tcW w:w="3960" w:type="dxa"/>
          </w:tcPr>
          <w:p w:rsidR="00D039D7" w:rsidRDefault="00D039D7" w:rsidP="00887D8A">
            <w:pPr>
              <w:rPr>
                <w:sz w:val="22"/>
                <w:szCs w:val="22"/>
              </w:rPr>
            </w:pPr>
          </w:p>
          <w:p w:rsidR="00D039D7" w:rsidRDefault="00D039D7" w:rsidP="00887D8A">
            <w:pPr>
              <w:rPr>
                <w:sz w:val="22"/>
                <w:szCs w:val="22"/>
              </w:rPr>
            </w:pPr>
            <w:r>
              <w:rPr>
                <w:sz w:val="22"/>
                <w:szCs w:val="22"/>
              </w:rPr>
              <w:t>2011 – 2012:  N/A</w:t>
            </w:r>
          </w:p>
          <w:p w:rsidR="00D039D7" w:rsidRDefault="00D039D7" w:rsidP="00887D8A">
            <w:pPr>
              <w:rPr>
                <w:sz w:val="22"/>
                <w:szCs w:val="22"/>
              </w:rPr>
            </w:pPr>
          </w:p>
          <w:p w:rsidR="00D039D7" w:rsidRDefault="00D039D7" w:rsidP="00887D8A">
            <w:pPr>
              <w:rPr>
                <w:sz w:val="22"/>
                <w:szCs w:val="22"/>
              </w:rPr>
            </w:pPr>
          </w:p>
          <w:p w:rsidR="00FB29DC" w:rsidRDefault="00FB29DC" w:rsidP="00887D8A">
            <w:pPr>
              <w:rPr>
                <w:sz w:val="22"/>
                <w:szCs w:val="22"/>
                <w:u w:val="single"/>
              </w:rPr>
            </w:pPr>
          </w:p>
          <w:p w:rsidR="00D039D7" w:rsidRDefault="00D039D7" w:rsidP="00887D8A">
            <w:pPr>
              <w:rPr>
                <w:sz w:val="22"/>
                <w:szCs w:val="22"/>
              </w:rPr>
            </w:pPr>
            <w:r w:rsidRPr="00D039D7">
              <w:rPr>
                <w:sz w:val="22"/>
                <w:szCs w:val="22"/>
                <w:u w:val="single"/>
              </w:rPr>
              <w:t>Activities</w:t>
            </w:r>
            <w:r>
              <w:rPr>
                <w:sz w:val="22"/>
                <w:szCs w:val="22"/>
                <w:u w:val="single"/>
              </w:rPr>
              <w:t xml:space="preserve"> for 2012-2013</w:t>
            </w:r>
            <w:r>
              <w:rPr>
                <w:sz w:val="22"/>
                <w:szCs w:val="22"/>
              </w:rPr>
              <w:t>:</w:t>
            </w:r>
          </w:p>
          <w:p w:rsidR="00D039D7" w:rsidRDefault="00D039D7" w:rsidP="00887D8A">
            <w:pPr>
              <w:rPr>
                <w:sz w:val="22"/>
                <w:szCs w:val="22"/>
              </w:rPr>
            </w:pPr>
          </w:p>
          <w:p w:rsidR="00FB29DC" w:rsidRDefault="00D039D7" w:rsidP="00887D8A">
            <w:pPr>
              <w:rPr>
                <w:sz w:val="22"/>
                <w:szCs w:val="22"/>
              </w:rPr>
            </w:pPr>
            <w:r>
              <w:rPr>
                <w:sz w:val="22"/>
                <w:szCs w:val="22"/>
              </w:rPr>
              <w:t>a</w:t>
            </w:r>
            <w:r w:rsidR="00FB29DC">
              <w:rPr>
                <w:sz w:val="22"/>
                <w:szCs w:val="22"/>
              </w:rPr>
              <w:t>-c) revise website and program materials as described above</w:t>
            </w:r>
          </w:p>
          <w:p w:rsidR="00FB29DC" w:rsidRDefault="00FB29DC" w:rsidP="00887D8A">
            <w:pPr>
              <w:rPr>
                <w:sz w:val="22"/>
                <w:szCs w:val="22"/>
              </w:rPr>
            </w:pPr>
            <w:r>
              <w:rPr>
                <w:sz w:val="22"/>
                <w:szCs w:val="22"/>
              </w:rPr>
              <w:t>a-c) advertise for diverse well-qualified students in journals of diverse nursing organizations</w:t>
            </w:r>
          </w:p>
          <w:p w:rsidR="00FB29DC" w:rsidRDefault="00FB29DC" w:rsidP="00887D8A">
            <w:pPr>
              <w:rPr>
                <w:sz w:val="22"/>
                <w:szCs w:val="22"/>
              </w:rPr>
            </w:pPr>
            <w:r>
              <w:rPr>
                <w:sz w:val="22"/>
                <w:szCs w:val="22"/>
              </w:rPr>
              <w:t>a-b) target tuition remission funds for recruiting, supporting and retaining diverse and under-resourced students;</w:t>
            </w:r>
          </w:p>
          <w:p w:rsidR="00FB29DC" w:rsidRPr="00FB29DC" w:rsidRDefault="00FB29DC" w:rsidP="00FB29DC">
            <w:pPr>
              <w:rPr>
                <w:sz w:val="22"/>
                <w:szCs w:val="22"/>
              </w:rPr>
            </w:pPr>
            <w:r>
              <w:rPr>
                <w:sz w:val="22"/>
                <w:szCs w:val="22"/>
              </w:rPr>
              <w:t>a-c)</w:t>
            </w:r>
            <w:r w:rsidRPr="00FB29DC">
              <w:rPr>
                <w:sz w:val="22"/>
                <w:szCs w:val="22"/>
              </w:rPr>
              <w:t>attend AHANA student events at BC and other local universities and colleges</w:t>
            </w:r>
          </w:p>
          <w:p w:rsidR="00D039D7" w:rsidRPr="00FB29DC" w:rsidRDefault="00FB29DC" w:rsidP="00FB29DC">
            <w:pPr>
              <w:rPr>
                <w:sz w:val="22"/>
                <w:szCs w:val="22"/>
              </w:rPr>
            </w:pPr>
            <w:r>
              <w:rPr>
                <w:sz w:val="22"/>
                <w:szCs w:val="22"/>
              </w:rPr>
              <w:t xml:space="preserve">c) </w:t>
            </w:r>
            <w:r w:rsidR="00D039D7" w:rsidRPr="00FB29DC">
              <w:rPr>
                <w:sz w:val="22"/>
                <w:szCs w:val="22"/>
              </w:rPr>
              <w:t>set-aside diversity fellowship for PhD student;  provide senior faculty mentorship for K awards and faculty development as needed</w:t>
            </w:r>
          </w:p>
          <w:p w:rsidR="00D039D7" w:rsidRDefault="00FB29DC" w:rsidP="00887D8A">
            <w:pPr>
              <w:rPr>
                <w:sz w:val="22"/>
                <w:szCs w:val="22"/>
              </w:rPr>
            </w:pPr>
            <w:r>
              <w:rPr>
                <w:sz w:val="22"/>
                <w:szCs w:val="22"/>
              </w:rPr>
              <w:t>d) as described above, promote transparency and equality in how students are selected for TA, GA, RA and other mentorship positions</w:t>
            </w:r>
          </w:p>
          <w:p w:rsidR="00640F49" w:rsidRDefault="00640F49" w:rsidP="00887D8A">
            <w:pPr>
              <w:rPr>
                <w:sz w:val="22"/>
                <w:szCs w:val="22"/>
              </w:rPr>
            </w:pPr>
            <w:r>
              <w:rPr>
                <w:sz w:val="22"/>
                <w:szCs w:val="22"/>
              </w:rPr>
              <w:t>e) hold workshops for graduate faculty on promoting cross-group partnerships</w:t>
            </w:r>
          </w:p>
          <w:p w:rsidR="006714EE" w:rsidRPr="00A80251" w:rsidRDefault="006714EE" w:rsidP="00AE489A">
            <w:pPr>
              <w:rPr>
                <w:sz w:val="22"/>
                <w:szCs w:val="22"/>
              </w:rPr>
            </w:pPr>
            <w:r>
              <w:rPr>
                <w:sz w:val="22"/>
                <w:szCs w:val="22"/>
              </w:rPr>
              <w:t xml:space="preserve">f) meet with </w:t>
            </w:r>
            <w:r w:rsidR="00AE489A">
              <w:rPr>
                <w:sz w:val="22"/>
                <w:szCs w:val="22"/>
              </w:rPr>
              <w:t xml:space="preserve">PhD </w:t>
            </w:r>
            <w:r>
              <w:rPr>
                <w:sz w:val="22"/>
                <w:szCs w:val="22"/>
              </w:rPr>
              <w:t>student leaders; provide with information; schedule forum sessions; sponsor</w:t>
            </w:r>
            <w:r w:rsidR="00AE489A">
              <w:rPr>
                <w:sz w:val="22"/>
                <w:szCs w:val="22"/>
              </w:rPr>
              <w:t xml:space="preserve"> doctoral student </w:t>
            </w:r>
            <w:r>
              <w:rPr>
                <w:sz w:val="22"/>
                <w:szCs w:val="22"/>
              </w:rPr>
              <w:t>organization</w:t>
            </w:r>
            <w:r w:rsidR="00AE489A">
              <w:rPr>
                <w:sz w:val="22"/>
                <w:szCs w:val="22"/>
              </w:rPr>
              <w:t>.</w:t>
            </w:r>
          </w:p>
        </w:tc>
        <w:tc>
          <w:tcPr>
            <w:tcW w:w="2790" w:type="dxa"/>
          </w:tcPr>
          <w:p w:rsidR="00D039D7" w:rsidRDefault="00D039D7" w:rsidP="00887D8A">
            <w:pPr>
              <w:rPr>
                <w:sz w:val="22"/>
                <w:szCs w:val="22"/>
              </w:rPr>
            </w:pPr>
          </w:p>
          <w:p w:rsidR="00D039D7" w:rsidRDefault="00D039D7" w:rsidP="00887D8A">
            <w:pPr>
              <w:rPr>
                <w:sz w:val="22"/>
                <w:szCs w:val="22"/>
              </w:rPr>
            </w:pPr>
            <w:r>
              <w:rPr>
                <w:sz w:val="22"/>
                <w:szCs w:val="22"/>
              </w:rPr>
              <w:t>2011 – 2012:  N/A</w:t>
            </w:r>
          </w:p>
          <w:p w:rsidR="00D039D7" w:rsidRDefault="00D039D7" w:rsidP="00887D8A">
            <w:pPr>
              <w:rPr>
                <w:sz w:val="22"/>
                <w:szCs w:val="22"/>
              </w:rPr>
            </w:pPr>
          </w:p>
          <w:p w:rsidR="00D039D7" w:rsidRDefault="00D039D7" w:rsidP="00887D8A">
            <w:pPr>
              <w:rPr>
                <w:sz w:val="22"/>
                <w:szCs w:val="22"/>
              </w:rPr>
            </w:pPr>
          </w:p>
          <w:p w:rsidR="00FB29DC" w:rsidRDefault="00FB29DC" w:rsidP="00887D8A">
            <w:pPr>
              <w:rPr>
                <w:sz w:val="22"/>
                <w:szCs w:val="22"/>
                <w:u w:val="single"/>
              </w:rPr>
            </w:pPr>
          </w:p>
          <w:p w:rsidR="00D039D7" w:rsidRDefault="00D039D7" w:rsidP="00887D8A">
            <w:pPr>
              <w:rPr>
                <w:sz w:val="22"/>
                <w:szCs w:val="22"/>
              </w:rPr>
            </w:pPr>
            <w:r w:rsidRPr="00D039D7">
              <w:rPr>
                <w:sz w:val="22"/>
                <w:szCs w:val="22"/>
                <w:u w:val="single"/>
              </w:rPr>
              <w:t>Evaluation</w:t>
            </w:r>
            <w:r>
              <w:rPr>
                <w:sz w:val="22"/>
                <w:szCs w:val="22"/>
                <w:u w:val="single"/>
              </w:rPr>
              <w:t xml:space="preserve"> for 2012-2013</w:t>
            </w:r>
            <w:r>
              <w:rPr>
                <w:sz w:val="22"/>
                <w:szCs w:val="22"/>
              </w:rPr>
              <w:t>:</w:t>
            </w:r>
          </w:p>
          <w:p w:rsidR="00D039D7" w:rsidRDefault="00D039D7" w:rsidP="00887D8A">
            <w:pPr>
              <w:rPr>
                <w:sz w:val="22"/>
                <w:szCs w:val="22"/>
              </w:rPr>
            </w:pPr>
          </w:p>
          <w:p w:rsidR="00D039D7" w:rsidRDefault="00D039D7" w:rsidP="00FB29DC">
            <w:pPr>
              <w:rPr>
                <w:sz w:val="22"/>
                <w:szCs w:val="22"/>
              </w:rPr>
            </w:pPr>
            <w:r>
              <w:rPr>
                <w:sz w:val="22"/>
                <w:szCs w:val="22"/>
              </w:rPr>
              <w:t xml:space="preserve">a </w:t>
            </w:r>
            <w:r w:rsidR="00FB29DC">
              <w:rPr>
                <w:sz w:val="22"/>
                <w:szCs w:val="22"/>
              </w:rPr>
              <w:t>-c</w:t>
            </w:r>
            <w:r>
              <w:rPr>
                <w:sz w:val="22"/>
                <w:szCs w:val="22"/>
              </w:rPr>
              <w:t xml:space="preserve">)  track numbers of advertisements, </w:t>
            </w:r>
            <w:r w:rsidR="00FB29DC">
              <w:rPr>
                <w:sz w:val="22"/>
                <w:szCs w:val="22"/>
              </w:rPr>
              <w:t>events attended f</w:t>
            </w:r>
            <w:r>
              <w:rPr>
                <w:sz w:val="22"/>
                <w:szCs w:val="22"/>
              </w:rPr>
              <w:t xml:space="preserve">or recruitment purposes; </w:t>
            </w:r>
          </w:p>
          <w:p w:rsidR="00FB29DC" w:rsidRDefault="00FB29DC" w:rsidP="00FB29DC">
            <w:pPr>
              <w:rPr>
                <w:sz w:val="22"/>
                <w:szCs w:val="22"/>
              </w:rPr>
            </w:pPr>
            <w:r>
              <w:rPr>
                <w:sz w:val="22"/>
                <w:szCs w:val="22"/>
              </w:rPr>
              <w:t>a-c) track numbers of student inquiries, applications, accepted students and enrolled students in MSE program, traditional MS programs,  CRNA and PhD programs who are racially/ethnically diverse, male and/or from under-resourced backgrounds</w:t>
            </w:r>
          </w:p>
          <w:p w:rsidR="00FB29DC" w:rsidRDefault="00FB29DC" w:rsidP="00FB29DC">
            <w:pPr>
              <w:rPr>
                <w:sz w:val="22"/>
                <w:szCs w:val="22"/>
              </w:rPr>
            </w:pPr>
            <w:r>
              <w:rPr>
                <w:sz w:val="22"/>
                <w:szCs w:val="22"/>
              </w:rPr>
              <w:t>d)assess numbers of diverse students who apply and are in TA, GA, RA and other mentorship positions within CSON</w:t>
            </w:r>
          </w:p>
          <w:p w:rsidR="00640F49" w:rsidRDefault="00640F49" w:rsidP="00FB29DC">
            <w:pPr>
              <w:rPr>
                <w:sz w:val="22"/>
                <w:szCs w:val="22"/>
              </w:rPr>
            </w:pPr>
            <w:r>
              <w:rPr>
                <w:sz w:val="22"/>
                <w:szCs w:val="22"/>
              </w:rPr>
              <w:t xml:space="preserve">e) track faculty workshops and attendance; assess faculty and student feedback on cross-group partnerships </w:t>
            </w:r>
          </w:p>
          <w:p w:rsidR="00640F49" w:rsidRDefault="006714EE" w:rsidP="00FB29DC">
            <w:pPr>
              <w:rPr>
                <w:sz w:val="22"/>
                <w:szCs w:val="22"/>
              </w:rPr>
            </w:pPr>
            <w:r>
              <w:rPr>
                <w:sz w:val="22"/>
                <w:szCs w:val="22"/>
              </w:rPr>
              <w:t>f) verify that PhD nursing student organization was launched and registered with B</w:t>
            </w:r>
            <w:r w:rsidR="00A822AD">
              <w:rPr>
                <w:sz w:val="22"/>
                <w:szCs w:val="22"/>
              </w:rPr>
              <w:t>C</w:t>
            </w:r>
            <w:r>
              <w:rPr>
                <w:sz w:val="22"/>
                <w:szCs w:val="22"/>
              </w:rPr>
              <w:t>.</w:t>
            </w:r>
          </w:p>
          <w:p w:rsidR="006714EE" w:rsidRDefault="006714EE" w:rsidP="00FB29DC">
            <w:pPr>
              <w:rPr>
                <w:sz w:val="22"/>
                <w:szCs w:val="22"/>
              </w:rPr>
            </w:pPr>
          </w:p>
          <w:p w:rsidR="00640F49" w:rsidRDefault="00640F49" w:rsidP="00FB29DC">
            <w:pPr>
              <w:rPr>
                <w:sz w:val="22"/>
                <w:szCs w:val="22"/>
              </w:rPr>
            </w:pPr>
          </w:p>
          <w:p w:rsidR="00640F49" w:rsidRDefault="00640F49" w:rsidP="00FB29DC">
            <w:pPr>
              <w:rPr>
                <w:sz w:val="22"/>
                <w:szCs w:val="22"/>
              </w:rPr>
            </w:pPr>
          </w:p>
          <w:p w:rsidR="00FB29DC" w:rsidRPr="00FB29DC" w:rsidRDefault="00FB29DC" w:rsidP="00FB29DC">
            <w:pPr>
              <w:rPr>
                <w:sz w:val="22"/>
                <w:szCs w:val="22"/>
              </w:rPr>
            </w:pPr>
          </w:p>
        </w:tc>
      </w:tr>
      <w:tr w:rsidR="003041BF" w:rsidRPr="00A80251" w:rsidTr="00887D8A">
        <w:tc>
          <w:tcPr>
            <w:tcW w:w="2718" w:type="dxa"/>
          </w:tcPr>
          <w:p w:rsidR="003041BF" w:rsidRPr="000E10A6" w:rsidRDefault="003041BF" w:rsidP="00A80251">
            <w:pPr>
              <w:rPr>
                <w:rFonts w:ascii="Arial" w:hAnsi="Arial" w:cs="Arial"/>
                <w:sz w:val="22"/>
                <w:szCs w:val="22"/>
              </w:rPr>
            </w:pPr>
          </w:p>
          <w:p w:rsidR="003041BF" w:rsidRPr="000E10A6" w:rsidRDefault="003041BF" w:rsidP="00A80251">
            <w:pPr>
              <w:rPr>
                <w:rFonts w:ascii="Arial" w:hAnsi="Arial" w:cs="Arial"/>
                <w:sz w:val="22"/>
                <w:szCs w:val="22"/>
              </w:rPr>
            </w:pPr>
          </w:p>
          <w:p w:rsidR="003041BF" w:rsidRPr="000E10A6" w:rsidRDefault="003041BF" w:rsidP="00A80251">
            <w:pPr>
              <w:rPr>
                <w:rFonts w:ascii="Arial" w:hAnsi="Arial" w:cs="Arial"/>
                <w:sz w:val="22"/>
                <w:szCs w:val="22"/>
              </w:rPr>
            </w:pPr>
            <w:r w:rsidRPr="000E10A6">
              <w:rPr>
                <w:rFonts w:ascii="Arial" w:hAnsi="Arial" w:cs="Arial"/>
                <w:sz w:val="22"/>
                <w:szCs w:val="22"/>
              </w:rPr>
              <w:t>Faculty Dynamics</w:t>
            </w:r>
            <w:r>
              <w:rPr>
                <w:rFonts w:ascii="Arial" w:hAnsi="Arial" w:cs="Arial"/>
                <w:sz w:val="22"/>
                <w:szCs w:val="22"/>
              </w:rPr>
              <w:t>**</w:t>
            </w:r>
          </w:p>
          <w:p w:rsidR="003041BF" w:rsidRPr="000E10A6" w:rsidRDefault="003041BF" w:rsidP="00A80251">
            <w:pPr>
              <w:rPr>
                <w:rFonts w:ascii="Arial" w:hAnsi="Arial" w:cs="Arial"/>
                <w:sz w:val="22"/>
                <w:szCs w:val="22"/>
              </w:rPr>
            </w:pPr>
          </w:p>
          <w:p w:rsidR="003041BF" w:rsidRPr="000E10A6" w:rsidRDefault="003041BF" w:rsidP="00A80251">
            <w:pPr>
              <w:rPr>
                <w:rFonts w:ascii="Arial" w:hAnsi="Arial" w:cs="Arial"/>
                <w:sz w:val="22"/>
                <w:szCs w:val="22"/>
              </w:rPr>
            </w:pPr>
          </w:p>
        </w:tc>
        <w:tc>
          <w:tcPr>
            <w:tcW w:w="3690" w:type="dxa"/>
          </w:tcPr>
          <w:p w:rsidR="003041BF" w:rsidRDefault="003041BF" w:rsidP="00887D8A">
            <w:pPr>
              <w:rPr>
                <w:sz w:val="22"/>
                <w:szCs w:val="22"/>
              </w:rPr>
            </w:pPr>
          </w:p>
          <w:p w:rsidR="003041BF" w:rsidRDefault="003041BF" w:rsidP="00887D8A">
            <w:pPr>
              <w:rPr>
                <w:sz w:val="22"/>
                <w:szCs w:val="22"/>
              </w:rPr>
            </w:pPr>
            <w:r>
              <w:rPr>
                <w:sz w:val="22"/>
                <w:szCs w:val="22"/>
              </w:rPr>
              <w:t xml:space="preserve">No identifiable goals in 2011 – 2012 </w:t>
            </w:r>
            <w:r w:rsidR="00FB29DC">
              <w:rPr>
                <w:sz w:val="22"/>
                <w:szCs w:val="22"/>
              </w:rPr>
              <w:t>Leadership P</w:t>
            </w:r>
            <w:r>
              <w:rPr>
                <w:sz w:val="22"/>
                <w:szCs w:val="22"/>
              </w:rPr>
              <w:t>lan related to faculty dynamics.</w:t>
            </w:r>
          </w:p>
          <w:p w:rsidR="003041BF" w:rsidRDefault="003041BF" w:rsidP="00887D8A">
            <w:pPr>
              <w:rPr>
                <w:sz w:val="22"/>
                <w:szCs w:val="22"/>
              </w:rPr>
            </w:pPr>
          </w:p>
          <w:p w:rsidR="003041BF" w:rsidRDefault="003041BF" w:rsidP="00887D8A">
            <w:pPr>
              <w:rPr>
                <w:sz w:val="22"/>
                <w:szCs w:val="22"/>
              </w:rPr>
            </w:pPr>
            <w:r w:rsidRPr="00D039D7">
              <w:rPr>
                <w:sz w:val="22"/>
                <w:szCs w:val="22"/>
                <w:u w:val="single"/>
              </w:rPr>
              <w:t>Goals for 2012 – 2013</w:t>
            </w:r>
            <w:r>
              <w:rPr>
                <w:sz w:val="22"/>
                <w:szCs w:val="22"/>
              </w:rPr>
              <w:t>:</w:t>
            </w:r>
          </w:p>
          <w:p w:rsidR="003041BF" w:rsidRDefault="003041BF" w:rsidP="00887D8A">
            <w:pPr>
              <w:rPr>
                <w:sz w:val="22"/>
                <w:szCs w:val="22"/>
              </w:rPr>
            </w:pPr>
          </w:p>
          <w:p w:rsidR="003041BF" w:rsidRPr="00640F49" w:rsidRDefault="003041BF" w:rsidP="00640F49">
            <w:pPr>
              <w:pStyle w:val="ListParagraph"/>
              <w:numPr>
                <w:ilvl w:val="0"/>
                <w:numId w:val="11"/>
              </w:numPr>
              <w:rPr>
                <w:sz w:val="22"/>
                <w:szCs w:val="22"/>
              </w:rPr>
            </w:pPr>
            <w:r w:rsidRPr="00640F49">
              <w:rPr>
                <w:sz w:val="22"/>
                <w:szCs w:val="22"/>
              </w:rPr>
              <w:t xml:space="preserve">Increase the number of </w:t>
            </w:r>
            <w:r w:rsidR="00640F49">
              <w:rPr>
                <w:sz w:val="22"/>
                <w:szCs w:val="22"/>
              </w:rPr>
              <w:t xml:space="preserve">CSON </w:t>
            </w:r>
            <w:r w:rsidRPr="00640F49">
              <w:rPr>
                <w:sz w:val="22"/>
                <w:szCs w:val="22"/>
              </w:rPr>
              <w:t>clinical faculty who are racially/ethnically diverse;</w:t>
            </w:r>
          </w:p>
          <w:p w:rsidR="003041BF" w:rsidRDefault="003041BF" w:rsidP="00640F49">
            <w:pPr>
              <w:pStyle w:val="ListParagraph"/>
              <w:numPr>
                <w:ilvl w:val="0"/>
                <w:numId w:val="11"/>
              </w:numPr>
              <w:rPr>
                <w:sz w:val="22"/>
                <w:szCs w:val="22"/>
              </w:rPr>
            </w:pPr>
            <w:r>
              <w:rPr>
                <w:sz w:val="22"/>
                <w:szCs w:val="22"/>
              </w:rPr>
              <w:t xml:space="preserve">Increase the number of </w:t>
            </w:r>
            <w:r w:rsidR="00640F49">
              <w:rPr>
                <w:sz w:val="22"/>
                <w:szCs w:val="22"/>
              </w:rPr>
              <w:t xml:space="preserve">CSON </w:t>
            </w:r>
            <w:r>
              <w:rPr>
                <w:sz w:val="22"/>
                <w:szCs w:val="22"/>
              </w:rPr>
              <w:t>tenure track faculty who are racially/ethnically diverse;</w:t>
            </w:r>
          </w:p>
          <w:p w:rsidR="00640F49" w:rsidRDefault="00640F49" w:rsidP="00640F49">
            <w:pPr>
              <w:pStyle w:val="ListParagraph"/>
              <w:numPr>
                <w:ilvl w:val="0"/>
                <w:numId w:val="11"/>
              </w:numPr>
              <w:rPr>
                <w:sz w:val="22"/>
                <w:szCs w:val="22"/>
              </w:rPr>
            </w:pPr>
            <w:r>
              <w:rPr>
                <w:sz w:val="22"/>
                <w:szCs w:val="22"/>
              </w:rPr>
              <w:t>Increase cross-cultural collaborations and partnerships across schools and disciplines</w:t>
            </w:r>
          </w:p>
          <w:p w:rsidR="00640F49" w:rsidRDefault="00640F49" w:rsidP="00640F49">
            <w:pPr>
              <w:pStyle w:val="ListParagraph"/>
              <w:numPr>
                <w:ilvl w:val="0"/>
                <w:numId w:val="11"/>
              </w:numPr>
              <w:rPr>
                <w:sz w:val="22"/>
                <w:szCs w:val="22"/>
              </w:rPr>
            </w:pPr>
            <w:r>
              <w:rPr>
                <w:sz w:val="22"/>
                <w:szCs w:val="22"/>
              </w:rPr>
              <w:t>Increase the number of CSON faculty engaged in diversity initiative</w:t>
            </w:r>
          </w:p>
          <w:p w:rsidR="003041BF" w:rsidRPr="003041BF" w:rsidRDefault="003041BF" w:rsidP="003041BF">
            <w:pPr>
              <w:pStyle w:val="ListParagraph"/>
              <w:rPr>
                <w:sz w:val="22"/>
                <w:szCs w:val="22"/>
              </w:rPr>
            </w:pPr>
          </w:p>
          <w:p w:rsidR="003041BF" w:rsidRDefault="003041BF" w:rsidP="00887D8A">
            <w:pPr>
              <w:rPr>
                <w:sz w:val="22"/>
                <w:szCs w:val="22"/>
              </w:rPr>
            </w:pPr>
          </w:p>
          <w:p w:rsidR="003041BF" w:rsidRDefault="003041BF" w:rsidP="00887D8A">
            <w:pPr>
              <w:rPr>
                <w:sz w:val="22"/>
                <w:szCs w:val="22"/>
              </w:rPr>
            </w:pPr>
          </w:p>
          <w:p w:rsidR="003041BF" w:rsidRPr="00A80251" w:rsidRDefault="003041BF" w:rsidP="00887D8A">
            <w:pPr>
              <w:rPr>
                <w:sz w:val="22"/>
                <w:szCs w:val="22"/>
              </w:rPr>
            </w:pPr>
          </w:p>
        </w:tc>
        <w:tc>
          <w:tcPr>
            <w:tcW w:w="3960" w:type="dxa"/>
          </w:tcPr>
          <w:p w:rsidR="003041BF" w:rsidRDefault="003041BF" w:rsidP="00887D8A">
            <w:pPr>
              <w:rPr>
                <w:sz w:val="22"/>
                <w:szCs w:val="22"/>
              </w:rPr>
            </w:pPr>
          </w:p>
          <w:p w:rsidR="003041BF" w:rsidRDefault="003041BF" w:rsidP="00887D8A">
            <w:pPr>
              <w:rPr>
                <w:sz w:val="22"/>
                <w:szCs w:val="22"/>
              </w:rPr>
            </w:pPr>
            <w:r>
              <w:rPr>
                <w:sz w:val="22"/>
                <w:szCs w:val="22"/>
              </w:rPr>
              <w:t>2011 – 2012:  N/A</w:t>
            </w:r>
          </w:p>
          <w:p w:rsidR="003041BF" w:rsidRDefault="003041BF" w:rsidP="00887D8A">
            <w:pPr>
              <w:rPr>
                <w:sz w:val="22"/>
                <w:szCs w:val="22"/>
              </w:rPr>
            </w:pPr>
          </w:p>
          <w:p w:rsidR="003041BF" w:rsidRDefault="003041BF" w:rsidP="00887D8A">
            <w:pPr>
              <w:rPr>
                <w:sz w:val="22"/>
                <w:szCs w:val="22"/>
              </w:rPr>
            </w:pPr>
          </w:p>
          <w:p w:rsidR="00640F49" w:rsidRDefault="00640F49" w:rsidP="00887D8A">
            <w:pPr>
              <w:rPr>
                <w:sz w:val="22"/>
                <w:szCs w:val="22"/>
                <w:u w:val="single"/>
              </w:rPr>
            </w:pPr>
          </w:p>
          <w:p w:rsidR="003041BF" w:rsidRDefault="003041BF" w:rsidP="00887D8A">
            <w:pPr>
              <w:rPr>
                <w:sz w:val="22"/>
                <w:szCs w:val="22"/>
              </w:rPr>
            </w:pPr>
            <w:r w:rsidRPr="00D039D7">
              <w:rPr>
                <w:sz w:val="22"/>
                <w:szCs w:val="22"/>
                <w:u w:val="single"/>
              </w:rPr>
              <w:t>Activities</w:t>
            </w:r>
            <w:r w:rsidR="00D039D7">
              <w:rPr>
                <w:sz w:val="22"/>
                <w:szCs w:val="22"/>
                <w:u w:val="single"/>
              </w:rPr>
              <w:t xml:space="preserve"> for 2012-2013</w:t>
            </w:r>
            <w:r>
              <w:rPr>
                <w:sz w:val="22"/>
                <w:szCs w:val="22"/>
              </w:rPr>
              <w:t>:</w:t>
            </w:r>
          </w:p>
          <w:p w:rsidR="003041BF" w:rsidRDefault="003041BF" w:rsidP="00887D8A">
            <w:pPr>
              <w:rPr>
                <w:sz w:val="22"/>
                <w:szCs w:val="22"/>
              </w:rPr>
            </w:pPr>
          </w:p>
          <w:p w:rsidR="003041BF" w:rsidRDefault="003041BF" w:rsidP="00887D8A">
            <w:pPr>
              <w:rPr>
                <w:sz w:val="22"/>
                <w:szCs w:val="22"/>
              </w:rPr>
            </w:pPr>
            <w:r>
              <w:rPr>
                <w:sz w:val="22"/>
                <w:szCs w:val="22"/>
              </w:rPr>
              <w:t>a &amp; b) advertise for diverse well-qualified faculty in journals of diverse nursing organizations ;  provide senior faculty mentorship for K awards and faculty development as needed</w:t>
            </w:r>
          </w:p>
          <w:p w:rsidR="00640F49" w:rsidRPr="00640F49" w:rsidRDefault="00640F49" w:rsidP="00640F49">
            <w:pPr>
              <w:rPr>
                <w:sz w:val="22"/>
                <w:szCs w:val="22"/>
              </w:rPr>
            </w:pPr>
            <w:r>
              <w:rPr>
                <w:sz w:val="22"/>
                <w:szCs w:val="22"/>
              </w:rPr>
              <w:t>c)</w:t>
            </w:r>
            <w:r w:rsidRPr="00640F49">
              <w:rPr>
                <w:sz w:val="22"/>
                <w:szCs w:val="22"/>
              </w:rPr>
              <w:t>build multi-disciplinary collaborations through the multi-disciplinary PhD student research day; distribute list of faculty research interests across schools of nursing, education and social work</w:t>
            </w:r>
          </w:p>
          <w:p w:rsidR="003041BF" w:rsidRPr="00A80251" w:rsidRDefault="00640F49" w:rsidP="00640F49">
            <w:pPr>
              <w:rPr>
                <w:sz w:val="22"/>
                <w:szCs w:val="22"/>
              </w:rPr>
            </w:pPr>
            <w:r>
              <w:rPr>
                <w:sz w:val="22"/>
                <w:szCs w:val="22"/>
              </w:rPr>
              <w:t>d) recruit additional faculty (from all backgrounds) to participate in Diversity Advisory Board, Multidisciplinary Research Day, mentorship activities, etc</w:t>
            </w:r>
            <w:r w:rsidR="00AE489A">
              <w:rPr>
                <w:sz w:val="22"/>
                <w:szCs w:val="22"/>
              </w:rPr>
              <w:t>.</w:t>
            </w:r>
          </w:p>
        </w:tc>
        <w:tc>
          <w:tcPr>
            <w:tcW w:w="2790" w:type="dxa"/>
          </w:tcPr>
          <w:p w:rsidR="003041BF" w:rsidRDefault="003041BF" w:rsidP="00887D8A">
            <w:pPr>
              <w:rPr>
                <w:sz w:val="22"/>
                <w:szCs w:val="22"/>
              </w:rPr>
            </w:pPr>
          </w:p>
          <w:p w:rsidR="003041BF" w:rsidRDefault="003041BF" w:rsidP="00887D8A">
            <w:pPr>
              <w:rPr>
                <w:sz w:val="22"/>
                <w:szCs w:val="22"/>
              </w:rPr>
            </w:pPr>
            <w:r>
              <w:rPr>
                <w:sz w:val="22"/>
                <w:szCs w:val="22"/>
              </w:rPr>
              <w:t>2011 – 2012:  N/A</w:t>
            </w:r>
          </w:p>
          <w:p w:rsidR="003041BF" w:rsidRDefault="003041BF" w:rsidP="00887D8A">
            <w:pPr>
              <w:rPr>
                <w:sz w:val="22"/>
                <w:szCs w:val="22"/>
              </w:rPr>
            </w:pPr>
          </w:p>
          <w:p w:rsidR="003041BF" w:rsidRDefault="003041BF" w:rsidP="00887D8A">
            <w:pPr>
              <w:rPr>
                <w:sz w:val="22"/>
                <w:szCs w:val="22"/>
              </w:rPr>
            </w:pPr>
          </w:p>
          <w:p w:rsidR="00640F49" w:rsidRDefault="00640F49" w:rsidP="00887D8A">
            <w:pPr>
              <w:rPr>
                <w:sz w:val="22"/>
                <w:szCs w:val="22"/>
                <w:u w:val="single"/>
              </w:rPr>
            </w:pPr>
          </w:p>
          <w:p w:rsidR="003041BF" w:rsidRDefault="003041BF" w:rsidP="00887D8A">
            <w:pPr>
              <w:rPr>
                <w:sz w:val="22"/>
                <w:szCs w:val="22"/>
              </w:rPr>
            </w:pPr>
            <w:r w:rsidRPr="00D039D7">
              <w:rPr>
                <w:sz w:val="22"/>
                <w:szCs w:val="22"/>
                <w:u w:val="single"/>
              </w:rPr>
              <w:t>Evaluation</w:t>
            </w:r>
            <w:r w:rsidR="00D039D7">
              <w:rPr>
                <w:sz w:val="22"/>
                <w:szCs w:val="22"/>
                <w:u w:val="single"/>
              </w:rPr>
              <w:t xml:space="preserve"> for 2012-2013</w:t>
            </w:r>
            <w:r>
              <w:rPr>
                <w:sz w:val="22"/>
                <w:szCs w:val="22"/>
              </w:rPr>
              <w:t>:</w:t>
            </w:r>
          </w:p>
          <w:p w:rsidR="00660B62" w:rsidRDefault="00660B62" w:rsidP="00887D8A">
            <w:pPr>
              <w:rPr>
                <w:sz w:val="22"/>
                <w:szCs w:val="22"/>
              </w:rPr>
            </w:pPr>
          </w:p>
          <w:p w:rsidR="00660B62" w:rsidRDefault="00660B62" w:rsidP="00887D8A">
            <w:pPr>
              <w:rPr>
                <w:sz w:val="22"/>
                <w:szCs w:val="22"/>
              </w:rPr>
            </w:pPr>
            <w:r>
              <w:rPr>
                <w:sz w:val="22"/>
                <w:szCs w:val="22"/>
              </w:rPr>
              <w:t>a &amp; b)  track numbers of advertisements, conferences attended for recruitment purposes; contacts, applications and successful recruitment efforts</w:t>
            </w:r>
          </w:p>
          <w:p w:rsidR="00640F49" w:rsidRDefault="00640F49" w:rsidP="00640F49">
            <w:pPr>
              <w:rPr>
                <w:sz w:val="22"/>
                <w:szCs w:val="22"/>
              </w:rPr>
            </w:pPr>
            <w:r>
              <w:rPr>
                <w:sz w:val="22"/>
                <w:szCs w:val="22"/>
              </w:rPr>
              <w:t>c)document whether list generated and multi-disciplinary research day occurs in April, 2013; document attendance</w:t>
            </w:r>
            <w:r w:rsidR="00D44CAD">
              <w:rPr>
                <w:sz w:val="22"/>
                <w:szCs w:val="22"/>
              </w:rPr>
              <w:t>; follow-up survey to attendees re outcomes and collaborations;</w:t>
            </w:r>
          </w:p>
          <w:p w:rsidR="00D44CAD" w:rsidRDefault="00D44CAD" w:rsidP="00640F49">
            <w:pPr>
              <w:rPr>
                <w:sz w:val="22"/>
                <w:szCs w:val="22"/>
              </w:rPr>
            </w:pPr>
            <w:r>
              <w:rPr>
                <w:sz w:val="22"/>
                <w:szCs w:val="22"/>
              </w:rPr>
              <w:t>d) document memberships and participation</w:t>
            </w:r>
          </w:p>
          <w:p w:rsidR="00D44CAD" w:rsidRPr="00640F49" w:rsidRDefault="00D44CAD" w:rsidP="00640F49">
            <w:pPr>
              <w:rPr>
                <w:sz w:val="22"/>
                <w:szCs w:val="22"/>
              </w:rPr>
            </w:pPr>
          </w:p>
        </w:tc>
      </w:tr>
      <w:tr w:rsidR="00A80251" w:rsidRPr="00A80251" w:rsidTr="00887D8A">
        <w:tc>
          <w:tcPr>
            <w:tcW w:w="2718" w:type="dxa"/>
          </w:tcPr>
          <w:p w:rsidR="00A80251" w:rsidRPr="000E10A6" w:rsidRDefault="00A80251" w:rsidP="00A80251">
            <w:pPr>
              <w:rPr>
                <w:rFonts w:ascii="Arial" w:hAnsi="Arial" w:cs="Arial"/>
                <w:sz w:val="22"/>
                <w:szCs w:val="22"/>
              </w:rPr>
            </w:pPr>
          </w:p>
          <w:p w:rsidR="00A80251" w:rsidRPr="000E10A6" w:rsidRDefault="00A80251" w:rsidP="00A80251">
            <w:pPr>
              <w:rPr>
                <w:rFonts w:ascii="Arial" w:hAnsi="Arial" w:cs="Arial"/>
                <w:sz w:val="22"/>
                <w:szCs w:val="22"/>
              </w:rPr>
            </w:pPr>
            <w:r w:rsidRPr="000E10A6">
              <w:rPr>
                <w:rFonts w:ascii="Arial" w:hAnsi="Arial" w:cs="Arial"/>
                <w:sz w:val="22"/>
                <w:szCs w:val="22"/>
              </w:rPr>
              <w:t>Resources</w:t>
            </w:r>
            <w:r w:rsidR="008C461F">
              <w:rPr>
                <w:rFonts w:ascii="Arial" w:hAnsi="Arial" w:cs="Arial"/>
                <w:sz w:val="22"/>
                <w:szCs w:val="22"/>
              </w:rPr>
              <w:t>**</w:t>
            </w:r>
          </w:p>
        </w:tc>
        <w:tc>
          <w:tcPr>
            <w:tcW w:w="3690" w:type="dxa"/>
          </w:tcPr>
          <w:p w:rsidR="00A80251" w:rsidRDefault="00A80251" w:rsidP="00A80251">
            <w:pPr>
              <w:rPr>
                <w:sz w:val="22"/>
                <w:szCs w:val="22"/>
              </w:rPr>
            </w:pPr>
          </w:p>
          <w:p w:rsidR="00D44CAD" w:rsidRDefault="00D44CAD" w:rsidP="00D44CAD">
            <w:pPr>
              <w:rPr>
                <w:sz w:val="22"/>
                <w:szCs w:val="22"/>
              </w:rPr>
            </w:pPr>
            <w:r>
              <w:rPr>
                <w:sz w:val="22"/>
                <w:szCs w:val="22"/>
              </w:rPr>
              <w:t>No identifiable goals in 2011 – 2012 Leadership Plan related to resources.</w:t>
            </w:r>
          </w:p>
          <w:p w:rsidR="00D44CAD" w:rsidRDefault="00D44CAD" w:rsidP="00D44CAD">
            <w:pPr>
              <w:rPr>
                <w:sz w:val="22"/>
                <w:szCs w:val="22"/>
              </w:rPr>
            </w:pPr>
          </w:p>
          <w:p w:rsidR="00D44CAD" w:rsidRDefault="00D44CAD" w:rsidP="00D44CAD">
            <w:pPr>
              <w:rPr>
                <w:sz w:val="22"/>
                <w:szCs w:val="22"/>
              </w:rPr>
            </w:pPr>
            <w:r w:rsidRPr="00D039D7">
              <w:rPr>
                <w:sz w:val="22"/>
                <w:szCs w:val="22"/>
                <w:u w:val="single"/>
              </w:rPr>
              <w:t>Goals for 2012 – 2013</w:t>
            </w:r>
            <w:r>
              <w:rPr>
                <w:sz w:val="22"/>
                <w:szCs w:val="22"/>
              </w:rPr>
              <w:t>:</w:t>
            </w:r>
          </w:p>
          <w:p w:rsidR="0028676E" w:rsidRDefault="0028676E" w:rsidP="00D44CAD">
            <w:pPr>
              <w:rPr>
                <w:sz w:val="22"/>
                <w:szCs w:val="22"/>
              </w:rPr>
            </w:pPr>
          </w:p>
          <w:p w:rsidR="0028676E" w:rsidRDefault="0028676E" w:rsidP="0028676E">
            <w:pPr>
              <w:pStyle w:val="ListParagraph"/>
              <w:numPr>
                <w:ilvl w:val="0"/>
                <w:numId w:val="12"/>
              </w:numPr>
              <w:rPr>
                <w:sz w:val="22"/>
                <w:szCs w:val="22"/>
              </w:rPr>
            </w:pPr>
            <w:r>
              <w:rPr>
                <w:sz w:val="22"/>
                <w:szCs w:val="22"/>
              </w:rPr>
              <w:t>Obtain additional sources of funding and resources for diverse students</w:t>
            </w:r>
          </w:p>
          <w:p w:rsidR="006714EE" w:rsidRDefault="006714EE" w:rsidP="0028676E">
            <w:pPr>
              <w:pStyle w:val="ListParagraph"/>
              <w:numPr>
                <w:ilvl w:val="0"/>
                <w:numId w:val="12"/>
              </w:numPr>
              <w:rPr>
                <w:sz w:val="22"/>
                <w:szCs w:val="22"/>
              </w:rPr>
            </w:pPr>
            <w:r>
              <w:rPr>
                <w:sz w:val="22"/>
                <w:szCs w:val="22"/>
              </w:rPr>
              <w:t>Designate CSON tuition remission funds for diverse students</w:t>
            </w:r>
          </w:p>
          <w:p w:rsidR="00660607" w:rsidRDefault="006714EE" w:rsidP="0028676E">
            <w:pPr>
              <w:pStyle w:val="ListParagraph"/>
              <w:numPr>
                <w:ilvl w:val="0"/>
                <w:numId w:val="12"/>
              </w:numPr>
              <w:rPr>
                <w:sz w:val="22"/>
                <w:szCs w:val="22"/>
              </w:rPr>
            </w:pPr>
            <w:r>
              <w:rPr>
                <w:sz w:val="22"/>
                <w:szCs w:val="22"/>
              </w:rPr>
              <w:t xml:space="preserve">Use resources efficiently for synergistic programs (e.g., NCIN, KILN, Price Family </w:t>
            </w:r>
            <w:proofErr w:type="spellStart"/>
            <w:r w:rsidR="00A822AD">
              <w:rPr>
                <w:sz w:val="22"/>
                <w:szCs w:val="22"/>
              </w:rPr>
              <w:t>Fdn</w:t>
            </w:r>
            <w:proofErr w:type="spellEnd"/>
            <w:r w:rsidR="00A822AD">
              <w:rPr>
                <w:sz w:val="22"/>
                <w:szCs w:val="22"/>
              </w:rPr>
              <w:t>.</w:t>
            </w:r>
            <w:r>
              <w:rPr>
                <w:sz w:val="22"/>
                <w:szCs w:val="22"/>
              </w:rPr>
              <w:t xml:space="preserve">, </w:t>
            </w:r>
          </w:p>
          <w:p w:rsidR="00660607" w:rsidRDefault="00660607" w:rsidP="00660607">
            <w:pPr>
              <w:pStyle w:val="ListParagraph"/>
              <w:rPr>
                <w:sz w:val="22"/>
                <w:szCs w:val="22"/>
              </w:rPr>
            </w:pPr>
          </w:p>
          <w:p w:rsidR="00660607" w:rsidRDefault="00660607" w:rsidP="00660607">
            <w:pPr>
              <w:pStyle w:val="ListParagraph"/>
              <w:rPr>
                <w:sz w:val="22"/>
                <w:szCs w:val="22"/>
              </w:rPr>
            </w:pPr>
          </w:p>
          <w:p w:rsidR="006714EE" w:rsidRPr="00660607" w:rsidRDefault="006714EE" w:rsidP="00660607">
            <w:pPr>
              <w:pStyle w:val="ListParagraph"/>
              <w:numPr>
                <w:ilvl w:val="0"/>
                <w:numId w:val="12"/>
              </w:numPr>
              <w:rPr>
                <w:sz w:val="22"/>
                <w:szCs w:val="22"/>
              </w:rPr>
            </w:pPr>
            <w:r w:rsidRPr="00660607">
              <w:rPr>
                <w:sz w:val="22"/>
                <w:szCs w:val="22"/>
              </w:rPr>
              <w:t xml:space="preserve">Helene </w:t>
            </w:r>
            <w:proofErr w:type="spellStart"/>
            <w:r w:rsidRPr="00660607">
              <w:rPr>
                <w:sz w:val="22"/>
                <w:szCs w:val="22"/>
              </w:rPr>
              <w:t>Fuld</w:t>
            </w:r>
            <w:proofErr w:type="spellEnd"/>
            <w:r w:rsidRPr="00660607">
              <w:rPr>
                <w:sz w:val="22"/>
                <w:szCs w:val="22"/>
              </w:rPr>
              <w:t xml:space="preserve"> </w:t>
            </w:r>
            <w:r w:rsidR="00A822AD" w:rsidRPr="00660607">
              <w:rPr>
                <w:sz w:val="22"/>
                <w:szCs w:val="22"/>
              </w:rPr>
              <w:t xml:space="preserve">Trust </w:t>
            </w:r>
            <w:r w:rsidRPr="00660607">
              <w:rPr>
                <w:sz w:val="22"/>
                <w:szCs w:val="22"/>
              </w:rPr>
              <w:t>[if funded])</w:t>
            </w:r>
          </w:p>
          <w:p w:rsidR="006714EE" w:rsidRDefault="006714EE" w:rsidP="0028676E">
            <w:pPr>
              <w:pStyle w:val="ListParagraph"/>
              <w:numPr>
                <w:ilvl w:val="0"/>
                <w:numId w:val="12"/>
              </w:numPr>
              <w:rPr>
                <w:sz w:val="22"/>
                <w:szCs w:val="22"/>
              </w:rPr>
            </w:pPr>
            <w:r>
              <w:rPr>
                <w:sz w:val="22"/>
                <w:szCs w:val="22"/>
              </w:rPr>
              <w:t>Fund 1 – 2 diversity fellowships for well qualified PhD students from diverse backgrounds</w:t>
            </w:r>
          </w:p>
          <w:p w:rsidR="006714EE" w:rsidRPr="00A822AD" w:rsidRDefault="006714EE" w:rsidP="006714EE">
            <w:pPr>
              <w:pStyle w:val="ListParagraph"/>
              <w:numPr>
                <w:ilvl w:val="0"/>
                <w:numId w:val="12"/>
              </w:numPr>
              <w:rPr>
                <w:sz w:val="22"/>
                <w:szCs w:val="22"/>
              </w:rPr>
            </w:pPr>
            <w:r w:rsidRPr="00A822AD">
              <w:rPr>
                <w:sz w:val="22"/>
                <w:szCs w:val="22"/>
              </w:rPr>
              <w:t>Extend NCIN related resources (e.g., PIP) and activities to all CSON students</w:t>
            </w:r>
          </w:p>
          <w:p w:rsidR="00660B62" w:rsidRPr="00A80251" w:rsidRDefault="00660B62" w:rsidP="00A80251">
            <w:pPr>
              <w:rPr>
                <w:sz w:val="22"/>
                <w:szCs w:val="22"/>
              </w:rPr>
            </w:pPr>
          </w:p>
        </w:tc>
        <w:tc>
          <w:tcPr>
            <w:tcW w:w="3960" w:type="dxa"/>
          </w:tcPr>
          <w:p w:rsidR="00A80251" w:rsidRDefault="00D44CAD" w:rsidP="00A80251">
            <w:pPr>
              <w:rPr>
                <w:sz w:val="22"/>
                <w:szCs w:val="22"/>
              </w:rPr>
            </w:pPr>
            <w:r>
              <w:rPr>
                <w:sz w:val="22"/>
                <w:szCs w:val="22"/>
              </w:rPr>
              <w:t xml:space="preserve">  </w:t>
            </w:r>
          </w:p>
          <w:p w:rsidR="00D44CAD" w:rsidRDefault="00D44CAD" w:rsidP="00A80251">
            <w:pPr>
              <w:rPr>
                <w:sz w:val="22"/>
                <w:szCs w:val="22"/>
              </w:rPr>
            </w:pPr>
          </w:p>
          <w:p w:rsidR="00D44CAD" w:rsidRDefault="00D44CAD" w:rsidP="00A80251">
            <w:pPr>
              <w:rPr>
                <w:sz w:val="22"/>
                <w:szCs w:val="22"/>
              </w:rPr>
            </w:pPr>
            <w:r>
              <w:rPr>
                <w:sz w:val="22"/>
                <w:szCs w:val="22"/>
              </w:rPr>
              <w:t>2011 – 2012:  N/A</w:t>
            </w:r>
          </w:p>
          <w:p w:rsidR="00D44CAD" w:rsidRDefault="00D44CAD" w:rsidP="00A80251">
            <w:pPr>
              <w:rPr>
                <w:sz w:val="22"/>
                <w:szCs w:val="22"/>
              </w:rPr>
            </w:pPr>
          </w:p>
          <w:p w:rsidR="00D44CAD" w:rsidRDefault="00D44CAD" w:rsidP="00A80251">
            <w:pPr>
              <w:rPr>
                <w:sz w:val="22"/>
                <w:szCs w:val="22"/>
              </w:rPr>
            </w:pPr>
            <w:r w:rsidRPr="00D44CAD">
              <w:rPr>
                <w:sz w:val="22"/>
                <w:szCs w:val="22"/>
                <w:u w:val="single"/>
              </w:rPr>
              <w:t>Activities for 2012- 2013</w:t>
            </w:r>
            <w:r>
              <w:rPr>
                <w:sz w:val="22"/>
                <w:szCs w:val="22"/>
              </w:rPr>
              <w:t>:</w:t>
            </w:r>
          </w:p>
          <w:p w:rsidR="00D44CAD" w:rsidRDefault="00D44CAD" w:rsidP="00A80251">
            <w:pPr>
              <w:rPr>
                <w:sz w:val="22"/>
                <w:szCs w:val="22"/>
              </w:rPr>
            </w:pPr>
          </w:p>
          <w:p w:rsidR="0028676E" w:rsidRDefault="0028676E" w:rsidP="006714EE">
            <w:pPr>
              <w:pStyle w:val="ListParagraph"/>
              <w:numPr>
                <w:ilvl w:val="0"/>
                <w:numId w:val="13"/>
              </w:numPr>
              <w:rPr>
                <w:sz w:val="22"/>
                <w:szCs w:val="22"/>
              </w:rPr>
            </w:pPr>
            <w:r>
              <w:rPr>
                <w:sz w:val="22"/>
                <w:szCs w:val="22"/>
              </w:rPr>
              <w:t xml:space="preserve">Submit application to Helene </w:t>
            </w:r>
            <w:proofErr w:type="spellStart"/>
            <w:r>
              <w:rPr>
                <w:sz w:val="22"/>
                <w:szCs w:val="22"/>
              </w:rPr>
              <w:t>Fuld</w:t>
            </w:r>
            <w:proofErr w:type="spellEnd"/>
            <w:r>
              <w:rPr>
                <w:sz w:val="22"/>
                <w:szCs w:val="22"/>
              </w:rPr>
              <w:t xml:space="preserve"> Trust November, 2012 to supplement NCIN scholarships and fund under-represented students in the 2</w:t>
            </w:r>
            <w:r w:rsidRPr="0028676E">
              <w:rPr>
                <w:sz w:val="22"/>
                <w:szCs w:val="22"/>
                <w:vertAlign w:val="superscript"/>
              </w:rPr>
              <w:t>nd</w:t>
            </w:r>
            <w:r>
              <w:rPr>
                <w:sz w:val="22"/>
                <w:szCs w:val="22"/>
              </w:rPr>
              <w:t xml:space="preserve"> year of the MSE programs</w:t>
            </w:r>
          </w:p>
          <w:p w:rsidR="006714EE" w:rsidRDefault="006714EE" w:rsidP="006714EE">
            <w:pPr>
              <w:pStyle w:val="ListParagraph"/>
              <w:numPr>
                <w:ilvl w:val="0"/>
                <w:numId w:val="13"/>
              </w:numPr>
              <w:rPr>
                <w:sz w:val="22"/>
                <w:szCs w:val="22"/>
              </w:rPr>
            </w:pPr>
            <w:r>
              <w:rPr>
                <w:sz w:val="22"/>
                <w:szCs w:val="22"/>
              </w:rPr>
              <w:t>Review tuition remission policies and procedures</w:t>
            </w:r>
          </w:p>
          <w:p w:rsidR="00660607" w:rsidRDefault="006714EE" w:rsidP="006714EE">
            <w:pPr>
              <w:pStyle w:val="ListParagraph"/>
              <w:numPr>
                <w:ilvl w:val="0"/>
                <w:numId w:val="13"/>
              </w:numPr>
              <w:rPr>
                <w:sz w:val="22"/>
                <w:szCs w:val="22"/>
              </w:rPr>
            </w:pPr>
            <w:r>
              <w:rPr>
                <w:sz w:val="22"/>
                <w:szCs w:val="22"/>
              </w:rPr>
              <w:t xml:space="preserve">Revise applications and </w:t>
            </w:r>
          </w:p>
          <w:p w:rsidR="00660607" w:rsidRDefault="00660607" w:rsidP="00660607">
            <w:pPr>
              <w:pStyle w:val="ListParagraph"/>
              <w:rPr>
                <w:sz w:val="22"/>
                <w:szCs w:val="22"/>
              </w:rPr>
            </w:pPr>
          </w:p>
          <w:p w:rsidR="00660607" w:rsidRDefault="00660607" w:rsidP="00660607">
            <w:pPr>
              <w:pStyle w:val="ListParagraph"/>
              <w:rPr>
                <w:sz w:val="22"/>
                <w:szCs w:val="22"/>
              </w:rPr>
            </w:pPr>
          </w:p>
          <w:p w:rsidR="006714EE" w:rsidRDefault="006714EE" w:rsidP="00660607">
            <w:pPr>
              <w:pStyle w:val="ListParagraph"/>
              <w:rPr>
                <w:sz w:val="22"/>
                <w:szCs w:val="22"/>
              </w:rPr>
            </w:pPr>
            <w:r>
              <w:rPr>
                <w:sz w:val="22"/>
                <w:szCs w:val="22"/>
              </w:rPr>
              <w:t xml:space="preserve">instructions for tuition remission, TA, GA, RA and other positions </w:t>
            </w:r>
          </w:p>
          <w:p w:rsidR="006714EE" w:rsidRDefault="006714EE" w:rsidP="006714EE">
            <w:pPr>
              <w:pStyle w:val="ListParagraph"/>
              <w:numPr>
                <w:ilvl w:val="0"/>
                <w:numId w:val="13"/>
              </w:numPr>
              <w:rPr>
                <w:sz w:val="22"/>
                <w:szCs w:val="22"/>
              </w:rPr>
            </w:pPr>
            <w:r>
              <w:rPr>
                <w:sz w:val="22"/>
                <w:szCs w:val="22"/>
              </w:rPr>
              <w:t>Negotiate with provost about availability of second diversity fellowship if qualified applicants</w:t>
            </w:r>
          </w:p>
          <w:p w:rsidR="006714EE" w:rsidRPr="0028676E" w:rsidRDefault="006714EE" w:rsidP="006714EE">
            <w:pPr>
              <w:pStyle w:val="ListParagraph"/>
              <w:numPr>
                <w:ilvl w:val="0"/>
                <w:numId w:val="13"/>
              </w:numPr>
              <w:rPr>
                <w:sz w:val="22"/>
                <w:szCs w:val="22"/>
              </w:rPr>
            </w:pPr>
            <w:r>
              <w:rPr>
                <w:sz w:val="22"/>
                <w:szCs w:val="22"/>
              </w:rPr>
              <w:t>Post materials on Blackboard Vista site; make available to all relevant students</w:t>
            </w:r>
          </w:p>
        </w:tc>
        <w:tc>
          <w:tcPr>
            <w:tcW w:w="2790" w:type="dxa"/>
          </w:tcPr>
          <w:p w:rsidR="00A80251" w:rsidRDefault="00A80251" w:rsidP="00A80251">
            <w:pPr>
              <w:rPr>
                <w:sz w:val="22"/>
                <w:szCs w:val="22"/>
              </w:rPr>
            </w:pPr>
          </w:p>
          <w:p w:rsidR="00D44CAD" w:rsidRDefault="00D44CAD" w:rsidP="00A80251">
            <w:pPr>
              <w:rPr>
                <w:sz w:val="22"/>
                <w:szCs w:val="22"/>
              </w:rPr>
            </w:pPr>
          </w:p>
          <w:p w:rsidR="00D44CAD" w:rsidRDefault="00D44CAD" w:rsidP="00A80251">
            <w:pPr>
              <w:rPr>
                <w:sz w:val="22"/>
                <w:szCs w:val="22"/>
              </w:rPr>
            </w:pPr>
            <w:r>
              <w:rPr>
                <w:sz w:val="22"/>
                <w:szCs w:val="22"/>
              </w:rPr>
              <w:t>2011- 2012:  N/A</w:t>
            </w:r>
          </w:p>
          <w:p w:rsidR="00D44CAD" w:rsidRDefault="00D44CAD" w:rsidP="00A80251">
            <w:pPr>
              <w:rPr>
                <w:sz w:val="22"/>
                <w:szCs w:val="22"/>
              </w:rPr>
            </w:pPr>
          </w:p>
          <w:p w:rsidR="00D44CAD" w:rsidRDefault="00D44CAD" w:rsidP="00A80251">
            <w:pPr>
              <w:rPr>
                <w:sz w:val="22"/>
                <w:szCs w:val="22"/>
              </w:rPr>
            </w:pPr>
            <w:r w:rsidRPr="00D44CAD">
              <w:rPr>
                <w:sz w:val="22"/>
                <w:szCs w:val="22"/>
                <w:u w:val="single"/>
              </w:rPr>
              <w:t>Evaluation for 2012-2013</w:t>
            </w:r>
            <w:r>
              <w:rPr>
                <w:sz w:val="22"/>
                <w:szCs w:val="22"/>
              </w:rPr>
              <w:t>:</w:t>
            </w:r>
          </w:p>
          <w:p w:rsidR="006714EE" w:rsidRDefault="006714EE" w:rsidP="00A80251">
            <w:pPr>
              <w:rPr>
                <w:sz w:val="22"/>
                <w:szCs w:val="22"/>
              </w:rPr>
            </w:pPr>
          </w:p>
          <w:p w:rsidR="006714EE" w:rsidRDefault="006714EE" w:rsidP="006714EE">
            <w:pPr>
              <w:pStyle w:val="ListParagraph"/>
              <w:numPr>
                <w:ilvl w:val="0"/>
                <w:numId w:val="14"/>
              </w:numPr>
              <w:rPr>
                <w:sz w:val="22"/>
                <w:szCs w:val="22"/>
              </w:rPr>
            </w:pPr>
            <w:r>
              <w:rPr>
                <w:sz w:val="22"/>
                <w:szCs w:val="22"/>
              </w:rPr>
              <w:t>Verify application submitted;</w:t>
            </w:r>
          </w:p>
          <w:p w:rsidR="006714EE" w:rsidRDefault="006714EE" w:rsidP="006714EE">
            <w:pPr>
              <w:ind w:left="360"/>
              <w:rPr>
                <w:sz w:val="22"/>
                <w:szCs w:val="22"/>
              </w:rPr>
            </w:pPr>
            <w:r>
              <w:rPr>
                <w:sz w:val="22"/>
                <w:szCs w:val="22"/>
              </w:rPr>
              <w:t xml:space="preserve">b-c) </w:t>
            </w:r>
            <w:r w:rsidRPr="006714EE">
              <w:rPr>
                <w:sz w:val="22"/>
                <w:szCs w:val="22"/>
              </w:rPr>
              <w:t xml:space="preserve">Updated policies and procedures in place by March, 2013; </w:t>
            </w:r>
          </w:p>
          <w:p w:rsidR="006714EE" w:rsidRPr="006714EE" w:rsidRDefault="006714EE" w:rsidP="006714EE">
            <w:pPr>
              <w:ind w:left="360"/>
              <w:rPr>
                <w:sz w:val="22"/>
                <w:szCs w:val="22"/>
              </w:rPr>
            </w:pPr>
            <w:r>
              <w:rPr>
                <w:sz w:val="22"/>
                <w:szCs w:val="22"/>
              </w:rPr>
              <w:t>d)</w:t>
            </w:r>
            <w:r w:rsidRPr="006714EE">
              <w:rPr>
                <w:sz w:val="22"/>
                <w:szCs w:val="22"/>
              </w:rPr>
              <w:t>Verify availability of 2</w:t>
            </w:r>
            <w:r w:rsidRPr="006714EE">
              <w:rPr>
                <w:sz w:val="22"/>
                <w:szCs w:val="22"/>
                <w:vertAlign w:val="superscript"/>
              </w:rPr>
              <w:t>nd</w:t>
            </w:r>
            <w:r w:rsidRPr="006714EE">
              <w:rPr>
                <w:sz w:val="22"/>
                <w:szCs w:val="22"/>
              </w:rPr>
              <w:t xml:space="preserve"> diversity fellowship by February 1, 2013</w:t>
            </w:r>
          </w:p>
          <w:p w:rsidR="00660607" w:rsidRDefault="00A822AD" w:rsidP="00A822AD">
            <w:pPr>
              <w:pStyle w:val="ListParagraph"/>
              <w:numPr>
                <w:ilvl w:val="0"/>
                <w:numId w:val="11"/>
              </w:numPr>
              <w:rPr>
                <w:sz w:val="22"/>
                <w:szCs w:val="22"/>
              </w:rPr>
            </w:pPr>
            <w:r>
              <w:rPr>
                <w:sz w:val="22"/>
                <w:szCs w:val="22"/>
              </w:rPr>
              <w:t xml:space="preserve">Verify materials </w:t>
            </w:r>
          </w:p>
          <w:p w:rsidR="00660607" w:rsidRDefault="00660607" w:rsidP="00660607">
            <w:pPr>
              <w:pStyle w:val="ListParagraph"/>
              <w:rPr>
                <w:sz w:val="22"/>
                <w:szCs w:val="22"/>
              </w:rPr>
            </w:pPr>
          </w:p>
          <w:p w:rsidR="00660607" w:rsidRDefault="00660607" w:rsidP="00660607">
            <w:pPr>
              <w:pStyle w:val="ListParagraph"/>
              <w:rPr>
                <w:sz w:val="22"/>
                <w:szCs w:val="22"/>
              </w:rPr>
            </w:pPr>
          </w:p>
          <w:p w:rsidR="006714EE" w:rsidRPr="006714EE" w:rsidRDefault="00A822AD" w:rsidP="00A822AD">
            <w:pPr>
              <w:pStyle w:val="ListParagraph"/>
              <w:numPr>
                <w:ilvl w:val="0"/>
                <w:numId w:val="11"/>
              </w:numPr>
              <w:rPr>
                <w:sz w:val="22"/>
                <w:szCs w:val="22"/>
              </w:rPr>
            </w:pPr>
            <w:r>
              <w:rPr>
                <w:sz w:val="22"/>
                <w:szCs w:val="22"/>
              </w:rPr>
              <w:t>posted and Blackboard site accessible by May, 2013</w:t>
            </w:r>
          </w:p>
        </w:tc>
      </w:tr>
    </w:tbl>
    <w:p w:rsidR="00A822AD" w:rsidRDefault="00A822AD" w:rsidP="00A822AD">
      <w:pPr>
        <w:spacing w:line="276" w:lineRule="auto"/>
        <w:rPr>
          <w:rFonts w:asciiTheme="minorHAnsi" w:eastAsiaTheme="minorHAnsi" w:hAnsiTheme="minorHAnsi" w:cstheme="minorBidi"/>
          <w:sz w:val="22"/>
          <w:szCs w:val="22"/>
        </w:rPr>
      </w:pPr>
    </w:p>
    <w:p w:rsidR="00820374" w:rsidRDefault="00820374" w:rsidP="00A822AD">
      <w:pPr>
        <w:spacing w:line="276"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13176"/>
      </w:tblGrid>
      <w:tr w:rsidR="0050474A" w:rsidTr="00660B62">
        <w:tc>
          <w:tcPr>
            <w:tcW w:w="13176" w:type="dxa"/>
            <w:shd w:val="clear" w:color="auto" w:fill="C00000"/>
          </w:tcPr>
          <w:p w:rsidR="0050474A" w:rsidRPr="0050474A" w:rsidRDefault="00AC7E02" w:rsidP="00AC7E02">
            <w:pPr>
              <w:jc w:val="center"/>
              <w:rPr>
                <w:rFonts w:ascii="Arial" w:hAnsi="Arial" w:cs="Arial"/>
                <w:color w:val="F2F2F2" w:themeColor="background1" w:themeShade="F2"/>
                <w:sz w:val="28"/>
                <w:szCs w:val="28"/>
              </w:rPr>
            </w:pPr>
            <w:r>
              <w:br w:type="page"/>
            </w:r>
          </w:p>
          <w:p w:rsidR="0050474A" w:rsidRPr="0050474A" w:rsidRDefault="0050474A" w:rsidP="00AC7E02">
            <w:pPr>
              <w:jc w:val="center"/>
              <w:rPr>
                <w:rFonts w:ascii="Arial" w:hAnsi="Arial" w:cs="Arial"/>
                <w:b/>
                <w:color w:val="F2F2F2" w:themeColor="background1" w:themeShade="F2"/>
                <w:sz w:val="28"/>
                <w:szCs w:val="28"/>
              </w:rPr>
            </w:pPr>
            <w:r w:rsidRPr="0050474A">
              <w:rPr>
                <w:rFonts w:ascii="Arial" w:hAnsi="Arial" w:cs="Arial"/>
                <w:b/>
                <w:color w:val="F2F2F2" w:themeColor="background1" w:themeShade="F2"/>
                <w:sz w:val="28"/>
                <w:szCs w:val="28"/>
              </w:rPr>
              <w:t>Leadership Development Plan Narrative Summary</w:t>
            </w:r>
          </w:p>
          <w:p w:rsidR="0050474A" w:rsidRDefault="0050474A" w:rsidP="00AC7E02">
            <w:pPr>
              <w:jc w:val="center"/>
              <w:rPr>
                <w:rFonts w:ascii="Arial" w:hAnsi="Arial" w:cs="Arial"/>
              </w:rPr>
            </w:pPr>
          </w:p>
        </w:tc>
      </w:tr>
    </w:tbl>
    <w:p w:rsidR="00A822AD" w:rsidRDefault="00A822AD" w:rsidP="00AC7E02">
      <w:pPr>
        <w:jc w:val="center"/>
        <w:rPr>
          <w:rFonts w:ascii="Arial" w:hAnsi="Arial" w:cs="Arial"/>
        </w:rPr>
      </w:pPr>
    </w:p>
    <w:p w:rsidR="00887D8A" w:rsidRPr="00BA348E" w:rsidRDefault="00887D8A" w:rsidP="00AC7E02">
      <w:pPr>
        <w:jc w:val="center"/>
        <w:rPr>
          <w:rFonts w:ascii="Arial" w:hAnsi="Arial" w:cs="Arial"/>
        </w:rPr>
      </w:pPr>
    </w:p>
    <w:p w:rsidR="00AC7E02" w:rsidRPr="00BA348E" w:rsidRDefault="008C461F">
      <w:pPr>
        <w:rPr>
          <w:rFonts w:ascii="Arial" w:hAnsi="Arial" w:cs="Arial"/>
          <w:b/>
          <w:u w:val="single"/>
        </w:rPr>
      </w:pPr>
      <w:r w:rsidRPr="00BA348E">
        <w:rPr>
          <w:rFonts w:ascii="Arial" w:hAnsi="Arial" w:cs="Arial"/>
          <w:b/>
          <w:u w:val="single"/>
        </w:rPr>
        <w:t>**</w:t>
      </w:r>
      <w:r w:rsidR="00AC7E02" w:rsidRPr="00BA348E">
        <w:rPr>
          <w:rFonts w:ascii="Arial" w:hAnsi="Arial" w:cs="Arial"/>
          <w:b/>
          <w:u w:val="single"/>
        </w:rPr>
        <w:t>Evaluation of 2011-2012 Leadership Plan and Activities</w:t>
      </w:r>
    </w:p>
    <w:p w:rsidR="0050474A" w:rsidRPr="00BA348E" w:rsidRDefault="0050474A">
      <w:pPr>
        <w:rPr>
          <w:rFonts w:ascii="Arial" w:hAnsi="Arial" w:cs="Arial"/>
          <w:b/>
          <w:u w:val="single"/>
        </w:rPr>
      </w:pPr>
    </w:p>
    <w:p w:rsidR="00660B62" w:rsidRPr="00BA348E" w:rsidRDefault="00820374">
      <w:pPr>
        <w:rPr>
          <w:rFonts w:ascii="Arial" w:hAnsi="Arial" w:cs="Arial"/>
        </w:rPr>
      </w:pPr>
      <w:r w:rsidRPr="00BA348E">
        <w:rPr>
          <w:rFonts w:ascii="Arial" w:hAnsi="Arial" w:cs="Arial"/>
        </w:rPr>
        <w:t xml:space="preserve">2011 – 2012 and </w:t>
      </w:r>
      <w:r w:rsidR="0050474A" w:rsidRPr="00BA348E">
        <w:rPr>
          <w:rFonts w:ascii="Arial" w:hAnsi="Arial" w:cs="Arial"/>
        </w:rPr>
        <w:t xml:space="preserve">2012 – 2013 </w:t>
      </w:r>
      <w:r w:rsidRPr="00BA348E">
        <w:rPr>
          <w:rFonts w:ascii="Arial" w:hAnsi="Arial" w:cs="Arial"/>
        </w:rPr>
        <w:t>have been</w:t>
      </w:r>
      <w:r w:rsidR="0050474A" w:rsidRPr="00BA348E">
        <w:rPr>
          <w:rFonts w:ascii="Arial" w:hAnsi="Arial" w:cs="Arial"/>
        </w:rPr>
        <w:t xml:space="preserve"> transition year</w:t>
      </w:r>
      <w:r w:rsidRPr="00BA348E">
        <w:rPr>
          <w:rFonts w:ascii="Arial" w:hAnsi="Arial" w:cs="Arial"/>
        </w:rPr>
        <w:t>s</w:t>
      </w:r>
      <w:r w:rsidR="0050474A" w:rsidRPr="00BA348E">
        <w:rPr>
          <w:rFonts w:ascii="Arial" w:hAnsi="Arial" w:cs="Arial"/>
        </w:rPr>
        <w:t xml:space="preserve"> here at the Boston College Connell School of Nursing (CSON).   </w:t>
      </w:r>
    </w:p>
    <w:p w:rsidR="0050474A" w:rsidRPr="00BA348E" w:rsidRDefault="0050474A">
      <w:pPr>
        <w:rPr>
          <w:rFonts w:ascii="Arial" w:hAnsi="Arial" w:cs="Arial"/>
        </w:rPr>
      </w:pPr>
      <w:r w:rsidRPr="00BA348E">
        <w:rPr>
          <w:rFonts w:ascii="Arial" w:hAnsi="Arial" w:cs="Arial"/>
        </w:rPr>
        <w:t xml:space="preserve">There have been significant changes in leadership within the Boston College OSP office, the CSON and the NCIN program.  The former Associate Dean of Graduate Programs and NCIN liaison, Dr. Patricia </w:t>
      </w:r>
      <w:proofErr w:type="spellStart"/>
      <w:r w:rsidRPr="00BA348E">
        <w:rPr>
          <w:rFonts w:ascii="Arial" w:hAnsi="Arial" w:cs="Arial"/>
        </w:rPr>
        <w:t>Tabloski</w:t>
      </w:r>
      <w:proofErr w:type="spellEnd"/>
      <w:r w:rsidRPr="00BA348E">
        <w:rPr>
          <w:rFonts w:ascii="Arial" w:hAnsi="Arial" w:cs="Arial"/>
        </w:rPr>
        <w:t>, is no longer in those positions and is currently on sabbatical.  The current NCIN liaison</w:t>
      </w:r>
      <w:r w:rsidR="008C461F" w:rsidRPr="00BA348E">
        <w:rPr>
          <w:rFonts w:ascii="Arial" w:hAnsi="Arial" w:cs="Arial"/>
        </w:rPr>
        <w:t xml:space="preserve"> and </w:t>
      </w:r>
      <w:r w:rsidRPr="00BA348E">
        <w:rPr>
          <w:rFonts w:ascii="Arial" w:hAnsi="Arial" w:cs="Arial"/>
        </w:rPr>
        <w:t>Associate Dean of Graduate Programs</w:t>
      </w:r>
      <w:r w:rsidR="008C461F" w:rsidRPr="00BA348E">
        <w:rPr>
          <w:rFonts w:ascii="Arial" w:hAnsi="Arial" w:cs="Arial"/>
        </w:rPr>
        <w:t>, Kathy Hutchinson, is new to the BC CSON as of August, 2012.  As a result, this report is based upon the written leadership plan for 2011 – 2012, a current assessment and evaluation of the culture, curriculum, dynamics and resources, and the plans for future development in these areas.</w:t>
      </w:r>
    </w:p>
    <w:p w:rsidR="00A822AD" w:rsidRPr="00BA348E" w:rsidRDefault="00A822AD" w:rsidP="00F33E46">
      <w:pPr>
        <w:ind w:firstLine="720"/>
        <w:rPr>
          <w:rFonts w:ascii="Arial" w:hAnsi="Arial" w:cs="Arial"/>
          <w:b/>
        </w:rPr>
      </w:pPr>
    </w:p>
    <w:p w:rsidR="00820374" w:rsidRPr="00BA348E" w:rsidRDefault="00820374" w:rsidP="00887D8A">
      <w:pPr>
        <w:rPr>
          <w:rFonts w:ascii="Arial" w:hAnsi="Arial" w:cs="Arial"/>
          <w:b/>
        </w:rPr>
      </w:pPr>
      <w:r w:rsidRPr="00BA348E">
        <w:rPr>
          <w:rFonts w:ascii="Arial" w:hAnsi="Arial" w:cs="Arial"/>
          <w:b/>
          <w:u w:val="single"/>
        </w:rPr>
        <w:t>Accomplishment Chart for 2011-2012 Leadership Plan</w:t>
      </w:r>
    </w:p>
    <w:tbl>
      <w:tblPr>
        <w:tblStyle w:val="TableGrid"/>
        <w:tblW w:w="0" w:type="auto"/>
        <w:tblLook w:val="04A0" w:firstRow="1" w:lastRow="0" w:firstColumn="1" w:lastColumn="0" w:noHBand="0" w:noVBand="1"/>
      </w:tblPr>
      <w:tblGrid>
        <w:gridCol w:w="3708"/>
        <w:gridCol w:w="2880"/>
        <w:gridCol w:w="2250"/>
        <w:gridCol w:w="2169"/>
        <w:gridCol w:w="2169"/>
      </w:tblGrid>
      <w:tr w:rsidR="00A822AD" w:rsidRPr="00BA348E" w:rsidTr="00887D8A">
        <w:tc>
          <w:tcPr>
            <w:tcW w:w="3708" w:type="dxa"/>
          </w:tcPr>
          <w:p w:rsidR="00A822AD" w:rsidRPr="00BA348E" w:rsidRDefault="00A822AD" w:rsidP="00F33E46">
            <w:pPr>
              <w:rPr>
                <w:rFonts w:ascii="Arial" w:hAnsi="Arial" w:cs="Arial"/>
                <w:b/>
              </w:rPr>
            </w:pPr>
          </w:p>
        </w:tc>
        <w:tc>
          <w:tcPr>
            <w:tcW w:w="2880" w:type="dxa"/>
          </w:tcPr>
          <w:p w:rsidR="00A822AD" w:rsidRPr="00BA348E" w:rsidRDefault="00A822AD" w:rsidP="00A822AD">
            <w:pPr>
              <w:jc w:val="center"/>
              <w:rPr>
                <w:rFonts w:ascii="Arial" w:hAnsi="Arial" w:cs="Arial"/>
                <w:b/>
              </w:rPr>
            </w:pPr>
            <w:r w:rsidRPr="00BA348E">
              <w:rPr>
                <w:rFonts w:ascii="Arial" w:hAnsi="Arial" w:cs="Arial"/>
                <w:b/>
              </w:rPr>
              <w:t xml:space="preserve">Fully </w:t>
            </w:r>
          </w:p>
          <w:p w:rsidR="00A822AD" w:rsidRPr="00BA348E" w:rsidRDefault="00A822AD" w:rsidP="00A822AD">
            <w:pPr>
              <w:jc w:val="center"/>
              <w:rPr>
                <w:rFonts w:ascii="Arial" w:hAnsi="Arial" w:cs="Arial"/>
                <w:b/>
              </w:rPr>
            </w:pPr>
            <w:r w:rsidRPr="00BA348E">
              <w:rPr>
                <w:rFonts w:ascii="Arial" w:hAnsi="Arial" w:cs="Arial"/>
                <w:b/>
              </w:rPr>
              <w:t>Implemented</w:t>
            </w:r>
          </w:p>
        </w:tc>
        <w:tc>
          <w:tcPr>
            <w:tcW w:w="2250" w:type="dxa"/>
          </w:tcPr>
          <w:p w:rsidR="00A822AD" w:rsidRPr="00BA348E" w:rsidRDefault="00A822AD" w:rsidP="00A822AD">
            <w:pPr>
              <w:jc w:val="center"/>
              <w:rPr>
                <w:rFonts w:ascii="Arial" w:hAnsi="Arial" w:cs="Arial"/>
                <w:b/>
              </w:rPr>
            </w:pPr>
            <w:r w:rsidRPr="00BA348E">
              <w:rPr>
                <w:rFonts w:ascii="Arial" w:hAnsi="Arial" w:cs="Arial"/>
                <w:b/>
              </w:rPr>
              <w:t xml:space="preserve">Implemented </w:t>
            </w:r>
          </w:p>
          <w:p w:rsidR="00A822AD" w:rsidRPr="00BA348E" w:rsidRDefault="00A822AD" w:rsidP="00A822AD">
            <w:pPr>
              <w:jc w:val="center"/>
              <w:rPr>
                <w:rFonts w:ascii="Arial" w:hAnsi="Arial" w:cs="Arial"/>
                <w:b/>
              </w:rPr>
            </w:pPr>
            <w:r w:rsidRPr="00BA348E">
              <w:rPr>
                <w:rFonts w:ascii="Arial" w:hAnsi="Arial" w:cs="Arial"/>
                <w:b/>
              </w:rPr>
              <w:t>in Part</w:t>
            </w:r>
          </w:p>
        </w:tc>
        <w:tc>
          <w:tcPr>
            <w:tcW w:w="2169" w:type="dxa"/>
          </w:tcPr>
          <w:p w:rsidR="00A822AD" w:rsidRPr="00BA348E" w:rsidRDefault="00A822AD" w:rsidP="00A822AD">
            <w:pPr>
              <w:jc w:val="center"/>
              <w:rPr>
                <w:rFonts w:ascii="Arial" w:hAnsi="Arial" w:cs="Arial"/>
                <w:b/>
              </w:rPr>
            </w:pPr>
            <w:r w:rsidRPr="00BA348E">
              <w:rPr>
                <w:rFonts w:ascii="Arial" w:hAnsi="Arial" w:cs="Arial"/>
                <w:b/>
              </w:rPr>
              <w:t xml:space="preserve">Not </w:t>
            </w:r>
          </w:p>
          <w:p w:rsidR="00A822AD" w:rsidRPr="00BA348E" w:rsidRDefault="00A822AD" w:rsidP="00A822AD">
            <w:pPr>
              <w:jc w:val="center"/>
              <w:rPr>
                <w:rFonts w:ascii="Arial" w:hAnsi="Arial" w:cs="Arial"/>
                <w:b/>
              </w:rPr>
            </w:pPr>
            <w:r w:rsidRPr="00BA348E">
              <w:rPr>
                <w:rFonts w:ascii="Arial" w:hAnsi="Arial" w:cs="Arial"/>
                <w:b/>
              </w:rPr>
              <w:t>Implemented</w:t>
            </w:r>
          </w:p>
        </w:tc>
        <w:tc>
          <w:tcPr>
            <w:tcW w:w="2169" w:type="dxa"/>
          </w:tcPr>
          <w:p w:rsidR="00A822AD" w:rsidRPr="00BA348E" w:rsidRDefault="00820374" w:rsidP="00A822AD">
            <w:pPr>
              <w:jc w:val="center"/>
              <w:rPr>
                <w:rFonts w:ascii="Arial" w:hAnsi="Arial" w:cs="Arial"/>
                <w:b/>
              </w:rPr>
            </w:pPr>
            <w:r w:rsidRPr="00BA348E">
              <w:rPr>
                <w:rFonts w:ascii="Arial" w:hAnsi="Arial" w:cs="Arial"/>
                <w:b/>
              </w:rPr>
              <w:t>Una</w:t>
            </w:r>
            <w:r w:rsidR="00A822AD" w:rsidRPr="00BA348E">
              <w:rPr>
                <w:rFonts w:ascii="Arial" w:hAnsi="Arial" w:cs="Arial"/>
                <w:b/>
              </w:rPr>
              <w:t>ble to</w:t>
            </w:r>
          </w:p>
          <w:p w:rsidR="00A822AD" w:rsidRPr="00BA348E" w:rsidRDefault="00A822AD" w:rsidP="00A822AD">
            <w:pPr>
              <w:jc w:val="center"/>
              <w:rPr>
                <w:rFonts w:ascii="Arial" w:hAnsi="Arial" w:cs="Arial"/>
                <w:b/>
              </w:rPr>
            </w:pPr>
            <w:r w:rsidRPr="00BA348E">
              <w:rPr>
                <w:rFonts w:ascii="Arial" w:hAnsi="Arial" w:cs="Arial"/>
                <w:b/>
              </w:rPr>
              <w:t>Evaluate</w:t>
            </w:r>
            <w:r w:rsidR="00887D8A" w:rsidRPr="00BA348E">
              <w:rPr>
                <w:rFonts w:ascii="Arial" w:hAnsi="Arial" w:cs="Arial"/>
                <w:b/>
              </w:rPr>
              <w:t xml:space="preserve"> </w:t>
            </w:r>
            <w:r w:rsidR="00887D8A" w:rsidRPr="00BA348E">
              <w:rPr>
                <w:rFonts w:ascii="Arial" w:hAnsi="Arial" w:cs="Arial"/>
              </w:rPr>
              <w:t>##</w:t>
            </w:r>
          </w:p>
        </w:tc>
      </w:tr>
      <w:tr w:rsidR="00A822AD" w:rsidRPr="00BA348E" w:rsidTr="00887D8A">
        <w:tc>
          <w:tcPr>
            <w:tcW w:w="3708" w:type="dxa"/>
          </w:tcPr>
          <w:p w:rsidR="00A822AD" w:rsidRPr="00BA348E" w:rsidRDefault="00A822AD" w:rsidP="00A822AD">
            <w:pPr>
              <w:rPr>
                <w:rFonts w:ascii="Arial" w:hAnsi="Arial" w:cs="Arial"/>
                <w:b/>
              </w:rPr>
            </w:pPr>
            <w:r w:rsidRPr="00BA348E">
              <w:rPr>
                <w:rFonts w:ascii="Arial" w:hAnsi="Arial" w:cs="Arial"/>
                <w:b/>
              </w:rPr>
              <w:t>Cultural Characteristics</w:t>
            </w:r>
          </w:p>
        </w:tc>
        <w:tc>
          <w:tcPr>
            <w:tcW w:w="2880" w:type="dxa"/>
          </w:tcPr>
          <w:p w:rsidR="00A822AD" w:rsidRPr="00BA348E" w:rsidRDefault="00820374" w:rsidP="00820374">
            <w:pPr>
              <w:jc w:val="center"/>
              <w:rPr>
                <w:rFonts w:ascii="Arial" w:hAnsi="Arial" w:cs="Arial"/>
                <w:b/>
              </w:rPr>
            </w:pPr>
            <w:r w:rsidRPr="00BA348E">
              <w:rPr>
                <w:rFonts w:ascii="Arial" w:hAnsi="Arial" w:cs="Arial"/>
                <w:b/>
              </w:rPr>
              <w:t>X</w:t>
            </w:r>
          </w:p>
        </w:tc>
        <w:tc>
          <w:tcPr>
            <w:tcW w:w="2250" w:type="dxa"/>
          </w:tcPr>
          <w:p w:rsidR="00A822AD" w:rsidRPr="00BA348E" w:rsidRDefault="00A822AD" w:rsidP="00820374">
            <w:pPr>
              <w:jc w:val="center"/>
              <w:rPr>
                <w:rFonts w:ascii="Arial" w:hAnsi="Arial" w:cs="Arial"/>
                <w:b/>
              </w:rPr>
            </w:pPr>
          </w:p>
        </w:tc>
        <w:tc>
          <w:tcPr>
            <w:tcW w:w="2169" w:type="dxa"/>
          </w:tcPr>
          <w:p w:rsidR="00A822AD" w:rsidRPr="00BA348E" w:rsidRDefault="00A822AD" w:rsidP="00820374">
            <w:pPr>
              <w:jc w:val="center"/>
              <w:rPr>
                <w:rFonts w:ascii="Arial" w:hAnsi="Arial" w:cs="Arial"/>
                <w:b/>
              </w:rPr>
            </w:pPr>
          </w:p>
        </w:tc>
        <w:tc>
          <w:tcPr>
            <w:tcW w:w="2169" w:type="dxa"/>
          </w:tcPr>
          <w:p w:rsidR="00A822AD" w:rsidRPr="00BA348E" w:rsidRDefault="00A822AD" w:rsidP="00820374">
            <w:pPr>
              <w:jc w:val="center"/>
              <w:rPr>
                <w:rFonts w:ascii="Arial" w:hAnsi="Arial" w:cs="Arial"/>
                <w:b/>
              </w:rPr>
            </w:pPr>
          </w:p>
        </w:tc>
      </w:tr>
      <w:tr w:rsidR="00A822AD" w:rsidRPr="00BA348E" w:rsidTr="00887D8A">
        <w:tc>
          <w:tcPr>
            <w:tcW w:w="3708" w:type="dxa"/>
          </w:tcPr>
          <w:p w:rsidR="00A822AD" w:rsidRPr="00BA348E" w:rsidRDefault="00A822AD" w:rsidP="00F33E46">
            <w:pPr>
              <w:rPr>
                <w:rFonts w:ascii="Arial" w:hAnsi="Arial" w:cs="Arial"/>
                <w:b/>
              </w:rPr>
            </w:pPr>
            <w:r w:rsidRPr="00BA348E">
              <w:rPr>
                <w:rFonts w:ascii="Arial" w:hAnsi="Arial" w:cs="Arial"/>
                <w:b/>
              </w:rPr>
              <w:t>Curriculum</w:t>
            </w:r>
          </w:p>
        </w:tc>
        <w:tc>
          <w:tcPr>
            <w:tcW w:w="2880" w:type="dxa"/>
          </w:tcPr>
          <w:p w:rsidR="00A822AD" w:rsidRPr="00BA348E" w:rsidRDefault="00AE489A" w:rsidP="00820374">
            <w:pPr>
              <w:jc w:val="center"/>
              <w:rPr>
                <w:rFonts w:ascii="Arial" w:hAnsi="Arial" w:cs="Arial"/>
                <w:b/>
              </w:rPr>
            </w:pPr>
            <w:r>
              <w:rPr>
                <w:rFonts w:ascii="Arial" w:hAnsi="Arial" w:cs="Arial"/>
                <w:b/>
              </w:rPr>
              <w:t>X</w:t>
            </w:r>
          </w:p>
        </w:tc>
        <w:tc>
          <w:tcPr>
            <w:tcW w:w="2250" w:type="dxa"/>
          </w:tcPr>
          <w:p w:rsidR="00A822AD" w:rsidRPr="00BA348E" w:rsidRDefault="00A822AD" w:rsidP="00820374">
            <w:pPr>
              <w:jc w:val="center"/>
              <w:rPr>
                <w:rFonts w:ascii="Arial" w:hAnsi="Arial" w:cs="Arial"/>
                <w:b/>
              </w:rPr>
            </w:pPr>
          </w:p>
        </w:tc>
        <w:tc>
          <w:tcPr>
            <w:tcW w:w="2169" w:type="dxa"/>
          </w:tcPr>
          <w:p w:rsidR="00A822AD" w:rsidRPr="00BA348E" w:rsidRDefault="00A822AD" w:rsidP="00820374">
            <w:pPr>
              <w:jc w:val="center"/>
              <w:rPr>
                <w:rFonts w:ascii="Arial" w:hAnsi="Arial" w:cs="Arial"/>
                <w:b/>
              </w:rPr>
            </w:pPr>
          </w:p>
        </w:tc>
        <w:tc>
          <w:tcPr>
            <w:tcW w:w="2169" w:type="dxa"/>
          </w:tcPr>
          <w:p w:rsidR="00A822AD" w:rsidRPr="00BA348E" w:rsidRDefault="00A822AD" w:rsidP="00820374">
            <w:pPr>
              <w:jc w:val="center"/>
              <w:rPr>
                <w:rFonts w:ascii="Arial" w:hAnsi="Arial" w:cs="Arial"/>
                <w:b/>
              </w:rPr>
            </w:pPr>
          </w:p>
        </w:tc>
      </w:tr>
      <w:tr w:rsidR="00A822AD" w:rsidRPr="00BA348E" w:rsidTr="00887D8A">
        <w:tc>
          <w:tcPr>
            <w:tcW w:w="3708" w:type="dxa"/>
          </w:tcPr>
          <w:p w:rsidR="00A822AD" w:rsidRPr="00BA348E" w:rsidRDefault="00A822AD" w:rsidP="00F33E46">
            <w:pPr>
              <w:rPr>
                <w:rFonts w:ascii="Arial" w:hAnsi="Arial" w:cs="Arial"/>
                <w:b/>
              </w:rPr>
            </w:pPr>
            <w:r w:rsidRPr="00BA348E">
              <w:rPr>
                <w:rFonts w:ascii="Arial" w:hAnsi="Arial" w:cs="Arial"/>
                <w:b/>
              </w:rPr>
              <w:t>Student Dynamics</w:t>
            </w:r>
          </w:p>
        </w:tc>
        <w:tc>
          <w:tcPr>
            <w:tcW w:w="2880" w:type="dxa"/>
          </w:tcPr>
          <w:p w:rsidR="00A822AD" w:rsidRPr="00BA348E" w:rsidRDefault="00A822AD" w:rsidP="00820374">
            <w:pPr>
              <w:jc w:val="center"/>
              <w:rPr>
                <w:rFonts w:ascii="Arial" w:hAnsi="Arial" w:cs="Arial"/>
                <w:b/>
              </w:rPr>
            </w:pPr>
          </w:p>
        </w:tc>
        <w:tc>
          <w:tcPr>
            <w:tcW w:w="2250" w:type="dxa"/>
          </w:tcPr>
          <w:p w:rsidR="00A822AD" w:rsidRPr="00BA348E" w:rsidRDefault="00A822AD" w:rsidP="00820374">
            <w:pPr>
              <w:jc w:val="center"/>
              <w:rPr>
                <w:rFonts w:ascii="Arial" w:hAnsi="Arial" w:cs="Arial"/>
                <w:b/>
              </w:rPr>
            </w:pPr>
          </w:p>
        </w:tc>
        <w:tc>
          <w:tcPr>
            <w:tcW w:w="2169" w:type="dxa"/>
          </w:tcPr>
          <w:p w:rsidR="00A822AD" w:rsidRPr="00BA348E" w:rsidRDefault="00A822AD" w:rsidP="00820374">
            <w:pPr>
              <w:jc w:val="center"/>
              <w:rPr>
                <w:rFonts w:ascii="Arial" w:hAnsi="Arial" w:cs="Arial"/>
                <w:b/>
              </w:rPr>
            </w:pPr>
          </w:p>
        </w:tc>
        <w:tc>
          <w:tcPr>
            <w:tcW w:w="2169" w:type="dxa"/>
          </w:tcPr>
          <w:p w:rsidR="00A822AD" w:rsidRPr="00BA348E" w:rsidRDefault="00820374" w:rsidP="00820374">
            <w:pPr>
              <w:jc w:val="center"/>
              <w:rPr>
                <w:rFonts w:ascii="Arial" w:hAnsi="Arial" w:cs="Arial"/>
                <w:b/>
              </w:rPr>
            </w:pPr>
            <w:r w:rsidRPr="00BA348E">
              <w:rPr>
                <w:rFonts w:ascii="Arial" w:hAnsi="Arial" w:cs="Arial"/>
                <w:b/>
              </w:rPr>
              <w:t>X</w:t>
            </w:r>
          </w:p>
        </w:tc>
      </w:tr>
      <w:tr w:rsidR="00A822AD" w:rsidRPr="00BA348E" w:rsidTr="00887D8A">
        <w:tc>
          <w:tcPr>
            <w:tcW w:w="3708" w:type="dxa"/>
          </w:tcPr>
          <w:p w:rsidR="00A822AD" w:rsidRPr="00BA348E" w:rsidRDefault="00A822AD" w:rsidP="00F33E46">
            <w:pPr>
              <w:rPr>
                <w:rFonts w:ascii="Arial" w:hAnsi="Arial" w:cs="Arial"/>
                <w:b/>
              </w:rPr>
            </w:pPr>
            <w:r w:rsidRPr="00BA348E">
              <w:rPr>
                <w:rFonts w:ascii="Arial" w:hAnsi="Arial" w:cs="Arial"/>
                <w:b/>
              </w:rPr>
              <w:t>Faculty Dynamics</w:t>
            </w:r>
          </w:p>
        </w:tc>
        <w:tc>
          <w:tcPr>
            <w:tcW w:w="2880" w:type="dxa"/>
          </w:tcPr>
          <w:p w:rsidR="00A822AD" w:rsidRPr="00BA348E" w:rsidRDefault="00A822AD" w:rsidP="00820374">
            <w:pPr>
              <w:jc w:val="center"/>
              <w:rPr>
                <w:rFonts w:ascii="Arial" w:hAnsi="Arial" w:cs="Arial"/>
                <w:b/>
              </w:rPr>
            </w:pPr>
          </w:p>
        </w:tc>
        <w:tc>
          <w:tcPr>
            <w:tcW w:w="2250" w:type="dxa"/>
          </w:tcPr>
          <w:p w:rsidR="00A822AD" w:rsidRPr="00BA348E" w:rsidRDefault="00A822AD" w:rsidP="00820374">
            <w:pPr>
              <w:jc w:val="center"/>
              <w:rPr>
                <w:rFonts w:ascii="Arial" w:hAnsi="Arial" w:cs="Arial"/>
                <w:b/>
              </w:rPr>
            </w:pPr>
          </w:p>
        </w:tc>
        <w:tc>
          <w:tcPr>
            <w:tcW w:w="2169" w:type="dxa"/>
          </w:tcPr>
          <w:p w:rsidR="00A822AD" w:rsidRPr="00BA348E" w:rsidRDefault="00A822AD" w:rsidP="00820374">
            <w:pPr>
              <w:jc w:val="center"/>
              <w:rPr>
                <w:rFonts w:ascii="Arial" w:hAnsi="Arial" w:cs="Arial"/>
                <w:b/>
              </w:rPr>
            </w:pPr>
          </w:p>
        </w:tc>
        <w:tc>
          <w:tcPr>
            <w:tcW w:w="2169" w:type="dxa"/>
          </w:tcPr>
          <w:p w:rsidR="00A822AD" w:rsidRPr="00BA348E" w:rsidRDefault="00820374" w:rsidP="00820374">
            <w:pPr>
              <w:jc w:val="center"/>
              <w:rPr>
                <w:rFonts w:ascii="Arial" w:hAnsi="Arial" w:cs="Arial"/>
                <w:b/>
              </w:rPr>
            </w:pPr>
            <w:r w:rsidRPr="00BA348E">
              <w:rPr>
                <w:rFonts w:ascii="Arial" w:hAnsi="Arial" w:cs="Arial"/>
                <w:b/>
              </w:rPr>
              <w:t>X</w:t>
            </w:r>
          </w:p>
        </w:tc>
      </w:tr>
      <w:tr w:rsidR="00A822AD" w:rsidRPr="00BA348E" w:rsidTr="00887D8A">
        <w:tc>
          <w:tcPr>
            <w:tcW w:w="3708" w:type="dxa"/>
          </w:tcPr>
          <w:p w:rsidR="00A822AD" w:rsidRPr="00BA348E" w:rsidRDefault="00A822AD" w:rsidP="00F33E46">
            <w:pPr>
              <w:rPr>
                <w:rFonts w:ascii="Arial" w:hAnsi="Arial" w:cs="Arial"/>
                <w:b/>
              </w:rPr>
            </w:pPr>
            <w:r w:rsidRPr="00BA348E">
              <w:rPr>
                <w:rFonts w:ascii="Arial" w:hAnsi="Arial" w:cs="Arial"/>
                <w:b/>
              </w:rPr>
              <w:t>Resources</w:t>
            </w:r>
          </w:p>
        </w:tc>
        <w:tc>
          <w:tcPr>
            <w:tcW w:w="2880" w:type="dxa"/>
          </w:tcPr>
          <w:p w:rsidR="00A822AD" w:rsidRPr="00BA348E" w:rsidRDefault="00A822AD" w:rsidP="00820374">
            <w:pPr>
              <w:jc w:val="center"/>
              <w:rPr>
                <w:rFonts w:ascii="Arial" w:hAnsi="Arial" w:cs="Arial"/>
                <w:b/>
              </w:rPr>
            </w:pPr>
          </w:p>
        </w:tc>
        <w:tc>
          <w:tcPr>
            <w:tcW w:w="2250" w:type="dxa"/>
          </w:tcPr>
          <w:p w:rsidR="00A822AD" w:rsidRPr="00BA348E" w:rsidRDefault="00A822AD" w:rsidP="00820374">
            <w:pPr>
              <w:jc w:val="center"/>
              <w:rPr>
                <w:rFonts w:ascii="Arial" w:hAnsi="Arial" w:cs="Arial"/>
                <w:b/>
              </w:rPr>
            </w:pPr>
          </w:p>
        </w:tc>
        <w:tc>
          <w:tcPr>
            <w:tcW w:w="2169" w:type="dxa"/>
          </w:tcPr>
          <w:p w:rsidR="00A822AD" w:rsidRPr="00BA348E" w:rsidRDefault="00A822AD" w:rsidP="00820374">
            <w:pPr>
              <w:jc w:val="center"/>
              <w:rPr>
                <w:rFonts w:ascii="Arial" w:hAnsi="Arial" w:cs="Arial"/>
                <w:b/>
              </w:rPr>
            </w:pPr>
          </w:p>
        </w:tc>
        <w:tc>
          <w:tcPr>
            <w:tcW w:w="2169" w:type="dxa"/>
          </w:tcPr>
          <w:p w:rsidR="00A822AD" w:rsidRPr="00BA348E" w:rsidRDefault="00820374" w:rsidP="00820374">
            <w:pPr>
              <w:jc w:val="center"/>
              <w:rPr>
                <w:rFonts w:ascii="Arial" w:hAnsi="Arial" w:cs="Arial"/>
                <w:b/>
              </w:rPr>
            </w:pPr>
            <w:r w:rsidRPr="00BA348E">
              <w:rPr>
                <w:rFonts w:ascii="Arial" w:hAnsi="Arial" w:cs="Arial"/>
                <w:b/>
              </w:rPr>
              <w:t>X</w:t>
            </w:r>
          </w:p>
        </w:tc>
      </w:tr>
    </w:tbl>
    <w:p w:rsidR="00A822AD" w:rsidRPr="00BA348E" w:rsidRDefault="00A822AD" w:rsidP="00F33E46">
      <w:pPr>
        <w:ind w:firstLine="720"/>
        <w:rPr>
          <w:rFonts w:ascii="Arial" w:hAnsi="Arial" w:cs="Arial"/>
          <w:b/>
          <w:sz w:val="22"/>
          <w:szCs w:val="22"/>
        </w:rPr>
      </w:pPr>
    </w:p>
    <w:p w:rsidR="00A822AD" w:rsidRPr="00BA348E" w:rsidRDefault="00887D8A" w:rsidP="00887D8A">
      <w:pPr>
        <w:rPr>
          <w:rFonts w:ascii="Arial" w:hAnsi="Arial" w:cs="Arial"/>
          <w:sz w:val="22"/>
          <w:szCs w:val="22"/>
        </w:rPr>
      </w:pPr>
      <w:r w:rsidRPr="00BA348E">
        <w:rPr>
          <w:rFonts w:ascii="Arial" w:hAnsi="Arial" w:cs="Arial"/>
          <w:sz w:val="22"/>
          <w:szCs w:val="22"/>
        </w:rPr>
        <w:t xml:space="preserve">## The degree of implementation for these items could not be evaluated as goals in these areas were not </w:t>
      </w:r>
      <w:r w:rsidR="00AE489A">
        <w:rPr>
          <w:rFonts w:ascii="Arial" w:hAnsi="Arial" w:cs="Arial"/>
          <w:sz w:val="22"/>
          <w:szCs w:val="22"/>
        </w:rPr>
        <w:t>specified</w:t>
      </w:r>
      <w:r w:rsidRPr="00BA348E">
        <w:rPr>
          <w:rFonts w:ascii="Arial" w:hAnsi="Arial" w:cs="Arial"/>
          <w:sz w:val="22"/>
          <w:szCs w:val="22"/>
        </w:rPr>
        <w:t xml:space="preserve"> in the 2011-2012 Leadership </w:t>
      </w:r>
      <w:r w:rsidR="00AE489A">
        <w:rPr>
          <w:rFonts w:ascii="Arial" w:hAnsi="Arial" w:cs="Arial"/>
          <w:sz w:val="22"/>
          <w:szCs w:val="22"/>
        </w:rPr>
        <w:t>P</w:t>
      </w:r>
      <w:r w:rsidRPr="00BA348E">
        <w:rPr>
          <w:rFonts w:ascii="Arial" w:hAnsi="Arial" w:cs="Arial"/>
          <w:sz w:val="22"/>
          <w:szCs w:val="22"/>
        </w:rPr>
        <w:t>lan</w:t>
      </w:r>
    </w:p>
    <w:p w:rsidR="00A822AD" w:rsidRDefault="00A822AD" w:rsidP="00F33E46">
      <w:pPr>
        <w:ind w:firstLine="720"/>
        <w:rPr>
          <w:rFonts w:ascii="Arial" w:hAnsi="Arial" w:cs="Arial"/>
          <w:b/>
        </w:rPr>
      </w:pPr>
    </w:p>
    <w:p w:rsidR="00A822AD" w:rsidRDefault="00A822AD" w:rsidP="00F33E46">
      <w:pPr>
        <w:ind w:firstLine="720"/>
        <w:rPr>
          <w:rFonts w:ascii="Arial" w:hAnsi="Arial" w:cs="Arial"/>
          <w:b/>
        </w:rPr>
      </w:pPr>
    </w:p>
    <w:p w:rsidR="00820374" w:rsidRDefault="00820374" w:rsidP="00F33E46">
      <w:pPr>
        <w:ind w:firstLine="720"/>
        <w:rPr>
          <w:rFonts w:ascii="Arial" w:hAnsi="Arial" w:cs="Arial"/>
          <w:b/>
        </w:rPr>
      </w:pPr>
    </w:p>
    <w:p w:rsidR="00887D8A" w:rsidRDefault="00887D8A" w:rsidP="00820374">
      <w:pPr>
        <w:rPr>
          <w:rFonts w:ascii="Arial" w:hAnsi="Arial" w:cs="Arial"/>
          <w:b/>
          <w:u w:val="single"/>
        </w:rPr>
      </w:pPr>
    </w:p>
    <w:p w:rsidR="00887D8A" w:rsidRDefault="00887D8A" w:rsidP="00820374">
      <w:pPr>
        <w:rPr>
          <w:rFonts w:ascii="Arial" w:hAnsi="Arial" w:cs="Arial"/>
          <w:b/>
          <w:u w:val="single"/>
        </w:rPr>
      </w:pPr>
    </w:p>
    <w:p w:rsidR="00BA348E" w:rsidRDefault="00BA348E" w:rsidP="00820374">
      <w:pPr>
        <w:rPr>
          <w:rFonts w:ascii="Arial" w:hAnsi="Arial" w:cs="Arial"/>
          <w:b/>
          <w:u w:val="single"/>
        </w:rPr>
      </w:pPr>
    </w:p>
    <w:p w:rsidR="00820374" w:rsidRDefault="00820374" w:rsidP="00820374">
      <w:pPr>
        <w:rPr>
          <w:rFonts w:ascii="Arial" w:hAnsi="Arial" w:cs="Arial"/>
          <w:b/>
          <w:u w:val="single"/>
        </w:rPr>
      </w:pPr>
      <w:r w:rsidRPr="0050474A">
        <w:rPr>
          <w:rFonts w:ascii="Arial" w:hAnsi="Arial" w:cs="Arial"/>
          <w:b/>
          <w:u w:val="single"/>
        </w:rPr>
        <w:t xml:space="preserve">Changes to Leadership Plan for 2012-2013 Based Upon </w:t>
      </w:r>
      <w:r>
        <w:rPr>
          <w:rFonts w:ascii="Arial" w:hAnsi="Arial" w:cs="Arial"/>
          <w:b/>
          <w:u w:val="single"/>
        </w:rPr>
        <w:t xml:space="preserve">Current Assessment and </w:t>
      </w:r>
      <w:r w:rsidRPr="0050474A">
        <w:rPr>
          <w:rFonts w:ascii="Arial" w:hAnsi="Arial" w:cs="Arial"/>
          <w:b/>
          <w:u w:val="single"/>
        </w:rPr>
        <w:t>Evaluation</w:t>
      </w:r>
    </w:p>
    <w:p w:rsidR="00525F06" w:rsidRDefault="00525F06" w:rsidP="00820374">
      <w:pPr>
        <w:rPr>
          <w:rFonts w:ascii="Arial" w:hAnsi="Arial" w:cs="Arial"/>
        </w:rPr>
      </w:pPr>
    </w:p>
    <w:p w:rsidR="00820374" w:rsidRPr="00F33E46" w:rsidRDefault="00820374" w:rsidP="00820374">
      <w:pPr>
        <w:rPr>
          <w:rFonts w:ascii="Arial" w:hAnsi="Arial" w:cs="Arial"/>
        </w:rPr>
      </w:pPr>
      <w:r>
        <w:rPr>
          <w:rFonts w:ascii="Arial" w:hAnsi="Arial" w:cs="Arial"/>
        </w:rPr>
        <w:t>The goals, activities and evaluation plan for the 2012-2013 Leadership Plan were based upon a current organizational assessment as described on pages 7 – 17 of the NCIN Leadership Development Toolkit  (4</w:t>
      </w:r>
      <w:r w:rsidRPr="00131D2D">
        <w:rPr>
          <w:rFonts w:ascii="Arial" w:hAnsi="Arial" w:cs="Arial"/>
          <w:vertAlign w:val="superscript"/>
        </w:rPr>
        <w:t>th</w:t>
      </w:r>
      <w:r>
        <w:rPr>
          <w:rFonts w:ascii="Arial" w:hAnsi="Arial" w:cs="Arial"/>
        </w:rPr>
        <w:t xml:space="preserve"> edition, 2012). The current organizational assessment score ranges from 15 – 17, depending on one’s interpretation of individual items.  As such, the Level IV plan proposed in 2011-2012 is appropriate for the organization.  BC CSON has numerous strengths in terms of cultural characteristics, curriculum, dynamics and resources that position the school well for strengthening leadership development and taking it to the next level.  The school has been very successful in recruiting and retaining top students from diverse and under-represented groups into one of the leading accelerated master’s entry programs in nursing.  RWJ NCIN funding has allowed BC CSON to help these top students to afford a premiere education and enter the nursing profession in advanced practice roles. While this will continue, the focus going forward is to extend the past accomplishments of the NCIN program at BC CSON beyond the 5 or 10 individual scholars who are funded each year and to more fully realize the vision of the NCIN program permeating throughout the school’s culture, curriculum, dynamics and patterns of resource allocation.  The revised goals and plans are summarized in 2012-2013 Leadership plan (above).</w:t>
      </w:r>
    </w:p>
    <w:p w:rsidR="00820374" w:rsidRDefault="00820374" w:rsidP="00F33E46">
      <w:pPr>
        <w:ind w:firstLine="720"/>
        <w:rPr>
          <w:rFonts w:ascii="Arial" w:hAnsi="Arial" w:cs="Arial"/>
          <w:b/>
        </w:rPr>
      </w:pPr>
    </w:p>
    <w:p w:rsidR="00AE489A" w:rsidRDefault="00F33E46" w:rsidP="00AE489A">
      <w:pPr>
        <w:ind w:firstLine="720"/>
        <w:rPr>
          <w:rFonts w:ascii="Arial" w:hAnsi="Arial" w:cs="Arial"/>
        </w:rPr>
      </w:pPr>
      <w:r w:rsidRPr="0050474A">
        <w:rPr>
          <w:rFonts w:ascii="Arial" w:hAnsi="Arial" w:cs="Arial"/>
          <w:b/>
        </w:rPr>
        <w:t>Cultural Characteristics</w:t>
      </w:r>
      <w:r w:rsidR="00C367D2">
        <w:rPr>
          <w:rFonts w:ascii="Arial" w:hAnsi="Arial" w:cs="Arial"/>
          <w:b/>
        </w:rPr>
        <w:t xml:space="preserve"> and Resources</w:t>
      </w:r>
      <w:r w:rsidR="00354C3E">
        <w:rPr>
          <w:rFonts w:ascii="Arial" w:hAnsi="Arial" w:cs="Arial"/>
        </w:rPr>
        <w:t xml:space="preserve">.   </w:t>
      </w:r>
      <w:r w:rsidR="00820374">
        <w:rPr>
          <w:rFonts w:ascii="Arial" w:hAnsi="Arial" w:cs="Arial"/>
        </w:rPr>
        <w:t xml:space="preserve">The </w:t>
      </w:r>
      <w:r w:rsidR="00C367D2">
        <w:rPr>
          <w:rFonts w:ascii="Arial" w:hAnsi="Arial" w:cs="Arial"/>
        </w:rPr>
        <w:t xml:space="preserve">continuing and </w:t>
      </w:r>
      <w:r w:rsidR="00E931B3">
        <w:rPr>
          <w:rFonts w:ascii="Arial" w:hAnsi="Arial" w:cs="Arial"/>
        </w:rPr>
        <w:t xml:space="preserve">growing </w:t>
      </w:r>
      <w:r w:rsidR="00820374">
        <w:rPr>
          <w:rFonts w:ascii="Arial" w:hAnsi="Arial" w:cs="Arial"/>
        </w:rPr>
        <w:t>organizational</w:t>
      </w:r>
      <w:r w:rsidR="00354C3E">
        <w:rPr>
          <w:rFonts w:ascii="Arial" w:hAnsi="Arial" w:cs="Arial"/>
        </w:rPr>
        <w:t xml:space="preserve"> commitment </w:t>
      </w:r>
      <w:r w:rsidR="00820374">
        <w:rPr>
          <w:rFonts w:ascii="Arial" w:hAnsi="Arial" w:cs="Arial"/>
        </w:rPr>
        <w:t>to diversity is evidenced by the CSON</w:t>
      </w:r>
      <w:r w:rsidR="00E931B3">
        <w:rPr>
          <w:rFonts w:ascii="Arial" w:hAnsi="Arial" w:cs="Arial"/>
        </w:rPr>
        <w:t xml:space="preserve">’s strategic plan, resource allocation and leadership.  Since assuming the deanship at BC CSON, Dean Susan </w:t>
      </w:r>
      <w:proofErr w:type="spellStart"/>
      <w:r w:rsidR="00E931B3">
        <w:rPr>
          <w:rFonts w:ascii="Arial" w:hAnsi="Arial" w:cs="Arial"/>
        </w:rPr>
        <w:t>Gennaro</w:t>
      </w:r>
      <w:proofErr w:type="spellEnd"/>
      <w:r w:rsidR="00E931B3">
        <w:rPr>
          <w:rFonts w:ascii="Arial" w:hAnsi="Arial" w:cs="Arial"/>
        </w:rPr>
        <w:t xml:space="preserve"> has</w:t>
      </w:r>
      <w:r w:rsidR="00354C3E">
        <w:rPr>
          <w:rFonts w:ascii="Arial" w:hAnsi="Arial" w:cs="Arial"/>
        </w:rPr>
        <w:t xml:space="preserve"> </w:t>
      </w:r>
      <w:r w:rsidR="00E931B3">
        <w:rPr>
          <w:rFonts w:ascii="Arial" w:hAnsi="Arial" w:cs="Arial"/>
        </w:rPr>
        <w:t>made increasing and valuing diversity at the school a strategic priority. Significant amounts of resources have been allocated in terms of time, funding, and personnel.  Staff and faculty leadership changes have been implemented to facilitate the full realization of th</w:t>
      </w:r>
      <w:r w:rsidR="00C367D2">
        <w:rPr>
          <w:rFonts w:ascii="Arial" w:hAnsi="Arial" w:cs="Arial"/>
        </w:rPr>
        <w:t>is</w:t>
      </w:r>
      <w:r w:rsidR="00E931B3">
        <w:rPr>
          <w:rFonts w:ascii="Arial" w:hAnsi="Arial" w:cs="Arial"/>
        </w:rPr>
        <w:t xml:space="preserve"> strategic aim.  While there have been great successes, there have also been challenges.  For example, CSON now has 4 full-time male faculty members. The school was also successful in recruiting a very well-qualified Latina assistant professor who had just completed a post-doc at the University of Washington.  At the same time, one of our African American faculty members left the school in order to relocate back to the south for personal and family reasons.  The school </w:t>
      </w:r>
      <w:r w:rsidR="00525F06">
        <w:rPr>
          <w:rFonts w:ascii="Arial" w:hAnsi="Arial" w:cs="Arial"/>
        </w:rPr>
        <w:t xml:space="preserve">continues to </w:t>
      </w:r>
      <w:r w:rsidR="00AE489A">
        <w:rPr>
          <w:rFonts w:ascii="Arial" w:hAnsi="Arial" w:cs="Arial"/>
        </w:rPr>
        <w:t xml:space="preserve">recruit diverse faculty and </w:t>
      </w:r>
      <w:r w:rsidR="00525F06">
        <w:rPr>
          <w:rFonts w:ascii="Arial" w:hAnsi="Arial" w:cs="Arial"/>
        </w:rPr>
        <w:t xml:space="preserve">engage with diverse nursing groups through the Diversity Advisory Board and ongoing relationships with diverse nursing organizations.  The Dean </w:t>
      </w:r>
      <w:r w:rsidR="00C367D2">
        <w:rPr>
          <w:rFonts w:ascii="Arial" w:hAnsi="Arial" w:cs="Arial"/>
        </w:rPr>
        <w:t>and leadership team have</w:t>
      </w:r>
      <w:r w:rsidR="00525F06">
        <w:rPr>
          <w:rFonts w:ascii="Arial" w:hAnsi="Arial" w:cs="Arial"/>
        </w:rPr>
        <w:t xml:space="preserve"> committed to furthering these efforts in the coming year by sponsoring a summit meeting of representatives for regional and national diverse nursing organizations at Boston College, sponsoring a “S</w:t>
      </w:r>
      <w:r w:rsidR="00AE489A">
        <w:rPr>
          <w:rFonts w:ascii="Arial" w:hAnsi="Arial" w:cs="Arial"/>
        </w:rPr>
        <w:t xml:space="preserve">tand Up to </w:t>
      </w:r>
      <w:r w:rsidR="00525F06">
        <w:rPr>
          <w:rFonts w:ascii="Arial" w:hAnsi="Arial" w:cs="Arial"/>
        </w:rPr>
        <w:t xml:space="preserve"> Racism” event in April, 2013, further</w:t>
      </w:r>
      <w:r w:rsidR="00C367D2">
        <w:rPr>
          <w:rFonts w:ascii="Arial" w:hAnsi="Arial" w:cs="Arial"/>
        </w:rPr>
        <w:t>ing</w:t>
      </w:r>
      <w:r w:rsidR="00525F06">
        <w:rPr>
          <w:rFonts w:ascii="Arial" w:hAnsi="Arial" w:cs="Arial"/>
        </w:rPr>
        <w:t xml:space="preserve"> multi-disciplinary collaborations</w:t>
      </w:r>
      <w:r w:rsidR="00AE489A">
        <w:rPr>
          <w:rFonts w:ascii="Arial" w:hAnsi="Arial" w:cs="Arial"/>
        </w:rPr>
        <w:t xml:space="preserve"> at BC</w:t>
      </w:r>
      <w:r w:rsidR="00525F06">
        <w:rPr>
          <w:rFonts w:ascii="Arial" w:hAnsi="Arial" w:cs="Arial"/>
        </w:rPr>
        <w:t xml:space="preserve">, increasing funding for </w:t>
      </w:r>
      <w:r w:rsidR="00AE489A">
        <w:rPr>
          <w:rFonts w:ascii="Arial" w:hAnsi="Arial" w:cs="Arial"/>
        </w:rPr>
        <w:t xml:space="preserve">the recruitment of </w:t>
      </w:r>
      <w:r w:rsidR="00525F06">
        <w:rPr>
          <w:rFonts w:ascii="Arial" w:hAnsi="Arial" w:cs="Arial"/>
        </w:rPr>
        <w:t>divers</w:t>
      </w:r>
      <w:r w:rsidR="00C367D2">
        <w:rPr>
          <w:rFonts w:ascii="Arial" w:hAnsi="Arial" w:cs="Arial"/>
        </w:rPr>
        <w:t xml:space="preserve">e </w:t>
      </w:r>
      <w:r w:rsidR="00525F06">
        <w:rPr>
          <w:rFonts w:ascii="Arial" w:hAnsi="Arial" w:cs="Arial"/>
        </w:rPr>
        <w:t>student</w:t>
      </w:r>
      <w:r w:rsidR="00AE489A">
        <w:rPr>
          <w:rFonts w:ascii="Arial" w:hAnsi="Arial" w:cs="Arial"/>
        </w:rPr>
        <w:t>s</w:t>
      </w:r>
      <w:r w:rsidR="00525F06">
        <w:rPr>
          <w:rFonts w:ascii="Arial" w:hAnsi="Arial" w:cs="Arial"/>
        </w:rPr>
        <w:t xml:space="preserve"> and faculty, and </w:t>
      </w:r>
      <w:r w:rsidR="00C367D2">
        <w:rPr>
          <w:rFonts w:ascii="Arial" w:hAnsi="Arial" w:cs="Arial"/>
        </w:rPr>
        <w:t xml:space="preserve">creating more </w:t>
      </w:r>
      <w:r w:rsidR="00525F06">
        <w:rPr>
          <w:rFonts w:ascii="Arial" w:hAnsi="Arial" w:cs="Arial"/>
        </w:rPr>
        <w:t xml:space="preserve">leadership opportunities for </w:t>
      </w:r>
      <w:r w:rsidR="00AE489A">
        <w:rPr>
          <w:rFonts w:ascii="Arial" w:hAnsi="Arial" w:cs="Arial"/>
        </w:rPr>
        <w:t xml:space="preserve">diverse </w:t>
      </w:r>
      <w:r w:rsidR="00525F06">
        <w:rPr>
          <w:rFonts w:ascii="Arial" w:hAnsi="Arial" w:cs="Arial"/>
        </w:rPr>
        <w:t xml:space="preserve">students within CSON.  Faculty efforts also demonstrate their commitment to diversity; several faculty </w:t>
      </w:r>
      <w:r w:rsidR="00C367D2">
        <w:rPr>
          <w:rFonts w:ascii="Arial" w:hAnsi="Arial" w:cs="Arial"/>
        </w:rPr>
        <w:t xml:space="preserve">members </w:t>
      </w:r>
      <w:r w:rsidR="00525F06">
        <w:rPr>
          <w:rFonts w:ascii="Arial" w:hAnsi="Arial" w:cs="Arial"/>
        </w:rPr>
        <w:t>have obtained funding or are seeking funding for diversity initiatives.  Undergraduate Associate Dean Cathy Read obtained a HRSA KILN grant to recruit and retain diverse undergraduate nursing students</w:t>
      </w:r>
      <w:r w:rsidR="00AE489A">
        <w:rPr>
          <w:rFonts w:ascii="Arial" w:hAnsi="Arial" w:cs="Arial"/>
        </w:rPr>
        <w:t>; s</w:t>
      </w:r>
      <w:r w:rsidR="00525F06">
        <w:rPr>
          <w:rFonts w:ascii="Arial" w:hAnsi="Arial" w:cs="Arial"/>
        </w:rPr>
        <w:t>he recently obtained</w:t>
      </w:r>
      <w:r w:rsidR="00C367D2">
        <w:rPr>
          <w:rFonts w:ascii="Arial" w:hAnsi="Arial" w:cs="Arial"/>
        </w:rPr>
        <w:t xml:space="preserve"> additional</w:t>
      </w:r>
      <w:r w:rsidR="00525F06">
        <w:rPr>
          <w:rFonts w:ascii="Arial" w:hAnsi="Arial" w:cs="Arial"/>
        </w:rPr>
        <w:t xml:space="preserve"> funding from the Price Family </w:t>
      </w:r>
      <w:proofErr w:type="spellStart"/>
      <w:r w:rsidR="00525F06">
        <w:rPr>
          <w:rFonts w:ascii="Arial" w:hAnsi="Arial" w:cs="Arial"/>
        </w:rPr>
        <w:t>Fdn</w:t>
      </w:r>
      <w:proofErr w:type="spellEnd"/>
      <w:r w:rsidR="00525F06">
        <w:rPr>
          <w:rFonts w:ascii="Arial" w:hAnsi="Arial" w:cs="Arial"/>
        </w:rPr>
        <w:t>.</w:t>
      </w:r>
      <w:r w:rsidR="00AE489A">
        <w:rPr>
          <w:rFonts w:ascii="Arial" w:hAnsi="Arial" w:cs="Arial"/>
        </w:rPr>
        <w:t xml:space="preserve"> </w:t>
      </w:r>
      <w:r w:rsidR="00C367D2">
        <w:rPr>
          <w:rFonts w:ascii="Arial" w:hAnsi="Arial" w:cs="Arial"/>
        </w:rPr>
        <w:t>t</w:t>
      </w:r>
      <w:r w:rsidR="00525F06">
        <w:rPr>
          <w:rFonts w:ascii="Arial" w:hAnsi="Arial" w:cs="Arial"/>
        </w:rPr>
        <w:t xml:space="preserve">o continue this work and extend it to include graduate students in the accelerated master’s entry (MSE) program.  </w:t>
      </w:r>
    </w:p>
    <w:p w:rsidR="00AE489A" w:rsidRDefault="00AE489A">
      <w:pPr>
        <w:rPr>
          <w:rFonts w:ascii="Arial" w:hAnsi="Arial" w:cs="Arial"/>
        </w:rPr>
      </w:pPr>
      <w:r>
        <w:rPr>
          <w:rFonts w:ascii="Arial" w:hAnsi="Arial" w:cs="Arial"/>
        </w:rPr>
        <w:br w:type="page"/>
      </w:r>
    </w:p>
    <w:p w:rsidR="00AE489A" w:rsidRDefault="00AE489A" w:rsidP="00AE489A">
      <w:pPr>
        <w:rPr>
          <w:rFonts w:ascii="Arial" w:hAnsi="Arial" w:cs="Arial"/>
        </w:rPr>
      </w:pPr>
    </w:p>
    <w:p w:rsidR="00AE489A" w:rsidRDefault="00AE489A" w:rsidP="00AE489A">
      <w:pPr>
        <w:rPr>
          <w:rFonts w:ascii="Arial" w:hAnsi="Arial" w:cs="Arial"/>
        </w:rPr>
      </w:pPr>
    </w:p>
    <w:p w:rsidR="00AE489A" w:rsidRDefault="00AE489A" w:rsidP="00AE489A">
      <w:pPr>
        <w:rPr>
          <w:rFonts w:ascii="Arial" w:hAnsi="Arial" w:cs="Arial"/>
        </w:rPr>
      </w:pPr>
    </w:p>
    <w:p w:rsidR="00AE489A" w:rsidRDefault="00AE489A" w:rsidP="00AE489A">
      <w:pPr>
        <w:rPr>
          <w:rFonts w:ascii="Arial" w:hAnsi="Arial" w:cs="Arial"/>
        </w:rPr>
      </w:pPr>
    </w:p>
    <w:p w:rsidR="00F33E46" w:rsidRDefault="00C367D2" w:rsidP="00AE489A">
      <w:pPr>
        <w:rPr>
          <w:rFonts w:ascii="Arial" w:hAnsi="Arial" w:cs="Arial"/>
        </w:rPr>
      </w:pPr>
      <w:r>
        <w:rPr>
          <w:rFonts w:ascii="Arial" w:hAnsi="Arial" w:cs="Arial"/>
        </w:rPr>
        <w:t xml:space="preserve">Associate Dean Hutchinson is </w:t>
      </w:r>
      <w:r w:rsidR="00525F06">
        <w:rPr>
          <w:rFonts w:ascii="Arial" w:hAnsi="Arial" w:cs="Arial"/>
        </w:rPr>
        <w:t>submitting an application</w:t>
      </w:r>
      <w:r>
        <w:rPr>
          <w:rFonts w:ascii="Arial" w:hAnsi="Arial" w:cs="Arial"/>
        </w:rPr>
        <w:t xml:space="preserve"> </w:t>
      </w:r>
      <w:r w:rsidR="00525F06">
        <w:rPr>
          <w:rFonts w:ascii="Arial" w:hAnsi="Arial" w:cs="Arial"/>
        </w:rPr>
        <w:t xml:space="preserve">to the Helene </w:t>
      </w:r>
      <w:proofErr w:type="spellStart"/>
      <w:r w:rsidR="00525F06">
        <w:rPr>
          <w:rFonts w:ascii="Arial" w:hAnsi="Arial" w:cs="Arial"/>
        </w:rPr>
        <w:t>Fuld</w:t>
      </w:r>
      <w:proofErr w:type="spellEnd"/>
      <w:r w:rsidR="00525F06">
        <w:rPr>
          <w:rFonts w:ascii="Arial" w:hAnsi="Arial" w:cs="Arial"/>
        </w:rPr>
        <w:t xml:space="preserve"> Trust in November, 2012, to further support diverse students in the MSE program.</w:t>
      </w:r>
      <w:r w:rsidR="00887D8A">
        <w:rPr>
          <w:rFonts w:ascii="Arial" w:hAnsi="Arial" w:cs="Arial"/>
        </w:rPr>
        <w:t xml:space="preserve">  Other evidence in the Graduate Programs office is an ongoing evaluation and development of best practices in how tuition remission </w:t>
      </w:r>
      <w:r w:rsidR="00AE489A">
        <w:rPr>
          <w:rFonts w:ascii="Arial" w:hAnsi="Arial" w:cs="Arial"/>
        </w:rPr>
        <w:t xml:space="preserve">and other support </w:t>
      </w:r>
      <w:r w:rsidR="00887D8A">
        <w:rPr>
          <w:rFonts w:ascii="Arial" w:hAnsi="Arial" w:cs="Arial"/>
        </w:rPr>
        <w:t>is awarded to graduate students</w:t>
      </w:r>
      <w:r w:rsidR="00AE489A">
        <w:rPr>
          <w:rFonts w:ascii="Arial" w:hAnsi="Arial" w:cs="Arial"/>
        </w:rPr>
        <w:t xml:space="preserve"> and the implementation of systematic evaluations of doctoral student and alumni experiences in the PhD program</w:t>
      </w:r>
      <w:r w:rsidR="00887D8A">
        <w:rPr>
          <w:rFonts w:ascii="Arial" w:hAnsi="Arial" w:cs="Arial"/>
        </w:rPr>
        <w:t>.</w:t>
      </w:r>
    </w:p>
    <w:p w:rsidR="00C367D2" w:rsidRDefault="00C367D2" w:rsidP="00F33E46">
      <w:pPr>
        <w:ind w:firstLine="720"/>
        <w:rPr>
          <w:rFonts w:ascii="Arial" w:hAnsi="Arial" w:cs="Arial"/>
        </w:rPr>
      </w:pPr>
    </w:p>
    <w:p w:rsidR="00F33E46" w:rsidRDefault="00F33E46" w:rsidP="00F33E46">
      <w:pPr>
        <w:rPr>
          <w:rFonts w:ascii="Arial" w:hAnsi="Arial" w:cs="Arial"/>
        </w:rPr>
      </w:pPr>
      <w:r>
        <w:rPr>
          <w:rFonts w:ascii="Arial" w:hAnsi="Arial" w:cs="Arial"/>
        </w:rPr>
        <w:tab/>
      </w:r>
      <w:r w:rsidRPr="0050474A">
        <w:rPr>
          <w:rFonts w:ascii="Arial" w:hAnsi="Arial" w:cs="Arial"/>
          <w:b/>
        </w:rPr>
        <w:t>Curriculum</w:t>
      </w:r>
      <w:r w:rsidR="00C367D2">
        <w:rPr>
          <w:rFonts w:ascii="Arial" w:hAnsi="Arial" w:cs="Arial"/>
          <w:b/>
        </w:rPr>
        <w:t>, Student and Faculty Dynamics.</w:t>
      </w:r>
      <w:r>
        <w:rPr>
          <w:rFonts w:ascii="Arial" w:hAnsi="Arial" w:cs="Arial"/>
        </w:rPr>
        <w:t>.</w:t>
      </w:r>
      <w:r w:rsidR="00C367D2">
        <w:rPr>
          <w:rFonts w:ascii="Arial" w:hAnsi="Arial" w:cs="Arial"/>
        </w:rPr>
        <w:t xml:space="preserve">  The leadership plan for the coming year includes expanding activities to include all students, not just those who are RWJ NCIN scholars.  As was described above, the plan also includes specific initiatives to increase depth and leveling of diversity and cultural competence content that is taught across graduate levels of the curriculum and </w:t>
      </w:r>
      <w:r w:rsidR="000D4656">
        <w:rPr>
          <w:rFonts w:ascii="Arial" w:hAnsi="Arial" w:cs="Arial"/>
        </w:rPr>
        <w:t xml:space="preserve">to </w:t>
      </w:r>
      <w:r w:rsidR="00C367D2">
        <w:rPr>
          <w:rFonts w:ascii="Arial" w:hAnsi="Arial" w:cs="Arial"/>
        </w:rPr>
        <w:t xml:space="preserve">increase </w:t>
      </w:r>
      <w:r w:rsidR="000D4656">
        <w:rPr>
          <w:rFonts w:ascii="Arial" w:hAnsi="Arial" w:cs="Arial"/>
        </w:rPr>
        <w:t xml:space="preserve">the </w:t>
      </w:r>
      <w:r w:rsidR="00C367D2">
        <w:rPr>
          <w:rFonts w:ascii="Arial" w:hAnsi="Arial" w:cs="Arial"/>
        </w:rPr>
        <w:t>engagement of faculty (of all backgrounds) in diversity initiatives. Beyond recruiting and retaining diverse students into CSON graduate nursing programs, the school aims to actively foster these students to develop their fullest potential and re-examining all policies and procedures for funding, tuition remission, special opportunities,  TAs, GAs, RAs and other faculty-student collaborations</w:t>
      </w:r>
      <w:r w:rsidR="00887D8A">
        <w:rPr>
          <w:rFonts w:ascii="Arial" w:hAnsi="Arial" w:cs="Arial"/>
        </w:rPr>
        <w:t>.  We seek</w:t>
      </w:r>
      <w:r w:rsidR="00C367D2">
        <w:rPr>
          <w:rFonts w:ascii="Arial" w:hAnsi="Arial" w:cs="Arial"/>
        </w:rPr>
        <w:t xml:space="preserve"> to ensure that </w:t>
      </w:r>
      <w:r w:rsidR="00887D8A">
        <w:rPr>
          <w:rFonts w:ascii="Arial" w:hAnsi="Arial" w:cs="Arial"/>
        </w:rPr>
        <w:t xml:space="preserve">diverse students are fully sharing in the many opportunities that BC affords its students.  Clinical and classroom faculty will also be encouraged and reminded to foster the learning opportunities inherent in group assignments by ensuring that student groups are as diverse as possible.  As was described above, while the school has been successful in recruiting male and Latina faculty, continued efforts are necessary to recruit and retain more ethnically and racially diverse faculty and PhD students.  Plans are in place for </w:t>
      </w:r>
      <w:r w:rsidR="00ED0F0B">
        <w:rPr>
          <w:rFonts w:ascii="Arial" w:hAnsi="Arial" w:cs="Arial"/>
        </w:rPr>
        <w:t>extensive</w:t>
      </w:r>
      <w:r w:rsidR="00887D8A">
        <w:rPr>
          <w:rFonts w:ascii="Arial" w:hAnsi="Arial" w:cs="Arial"/>
        </w:rPr>
        <w:t xml:space="preserve"> recruitment </w:t>
      </w:r>
      <w:r w:rsidR="00ED0F0B">
        <w:rPr>
          <w:rFonts w:ascii="Arial" w:hAnsi="Arial" w:cs="Arial"/>
        </w:rPr>
        <w:t xml:space="preserve">efforts </w:t>
      </w:r>
      <w:r w:rsidR="00887D8A">
        <w:rPr>
          <w:rFonts w:ascii="Arial" w:hAnsi="Arial" w:cs="Arial"/>
        </w:rPr>
        <w:t xml:space="preserve">at conferences, </w:t>
      </w:r>
      <w:r w:rsidR="00ED0F0B">
        <w:rPr>
          <w:rFonts w:ascii="Arial" w:hAnsi="Arial" w:cs="Arial"/>
        </w:rPr>
        <w:t xml:space="preserve">journal </w:t>
      </w:r>
      <w:r w:rsidR="00887D8A">
        <w:rPr>
          <w:rFonts w:ascii="Arial" w:hAnsi="Arial" w:cs="Arial"/>
        </w:rPr>
        <w:t xml:space="preserve">advertisements, </w:t>
      </w:r>
      <w:r w:rsidR="00ED0F0B">
        <w:rPr>
          <w:rFonts w:ascii="Arial" w:hAnsi="Arial" w:cs="Arial"/>
        </w:rPr>
        <w:t>and through partnerships with diverse nursing organizations.</w:t>
      </w:r>
    </w:p>
    <w:p w:rsidR="00F33E46" w:rsidRPr="0050474A" w:rsidRDefault="00F33E46" w:rsidP="00C367D2">
      <w:pPr>
        <w:rPr>
          <w:rFonts w:ascii="Arial" w:hAnsi="Arial" w:cs="Arial"/>
        </w:rPr>
      </w:pPr>
      <w:r>
        <w:rPr>
          <w:rFonts w:ascii="Arial" w:hAnsi="Arial" w:cs="Arial"/>
        </w:rPr>
        <w:tab/>
      </w:r>
    </w:p>
    <w:p w:rsidR="00AC7E02" w:rsidRDefault="00AC7E02">
      <w:pPr>
        <w:rPr>
          <w:rFonts w:ascii="Arial" w:hAnsi="Arial" w:cs="Arial"/>
        </w:rPr>
      </w:pPr>
    </w:p>
    <w:p w:rsidR="00AC7E02" w:rsidRDefault="00AC7E02">
      <w:pPr>
        <w:rPr>
          <w:rFonts w:ascii="Arial" w:hAnsi="Arial" w:cs="Arial"/>
          <w:b/>
          <w:u w:val="single"/>
        </w:rPr>
      </w:pPr>
      <w:r w:rsidRPr="0050474A">
        <w:rPr>
          <w:rFonts w:ascii="Arial" w:hAnsi="Arial" w:cs="Arial"/>
          <w:b/>
          <w:u w:val="single"/>
        </w:rPr>
        <w:t>Barriers and Strategies for Full Implementation</w:t>
      </w:r>
    </w:p>
    <w:p w:rsidR="00ED0F0B" w:rsidRDefault="00ED0F0B">
      <w:pPr>
        <w:rPr>
          <w:rFonts w:ascii="Arial" w:hAnsi="Arial" w:cs="Arial"/>
          <w:b/>
          <w:u w:val="single"/>
        </w:rPr>
      </w:pPr>
    </w:p>
    <w:p w:rsidR="00ED0F0B" w:rsidRDefault="00ED0F0B">
      <w:pPr>
        <w:rPr>
          <w:rFonts w:ascii="Arial" w:hAnsi="Arial" w:cs="Arial"/>
        </w:rPr>
      </w:pPr>
      <w:r>
        <w:rPr>
          <w:rFonts w:ascii="Arial" w:hAnsi="Arial" w:cs="Arial"/>
        </w:rPr>
        <w:t xml:space="preserve">Time has been a major barrier for full implementation of previous leadership plans with the individual RWJ NCIN scholars. Because the accelerated MSE program is condensed and time-intensive, it is very difficult for students to find time to engage in mentoring and leadership activities.  Increasing student funding through additional grants and/or tuition remission will reduce students’ needs to work and allow them more time to fully engage in career-enhancing leadership activities.  Similarly, opening leadership program activities to all students will normalize the experiences and facilitate the incorporation of diverse students into these as mainstream activities. </w:t>
      </w:r>
      <w:r w:rsidR="00A9047B">
        <w:rPr>
          <w:rFonts w:ascii="Arial" w:hAnsi="Arial" w:cs="Arial"/>
        </w:rPr>
        <w:t>A lack of personal resources, for many of the second degree students in the MSE program, is also a significant barrier.  Those who do not have additional f</w:t>
      </w:r>
      <w:r w:rsidR="000D4656">
        <w:rPr>
          <w:rFonts w:ascii="Arial" w:hAnsi="Arial" w:cs="Arial"/>
        </w:rPr>
        <w:t>inancial support from their families</w:t>
      </w:r>
      <w:r w:rsidR="00A9047B">
        <w:rPr>
          <w:rFonts w:ascii="Arial" w:hAnsi="Arial" w:cs="Arial"/>
        </w:rPr>
        <w:t xml:space="preserve"> often have to work to support themselves.  This limits their ability to fully engage in leadership activities. Being able to provide more students with more support over a longer period of time (2 years vs. 1) will allow them to fully engage in the leadership opportunities that can facilitate their future career success and long-term career trajectories.</w:t>
      </w:r>
    </w:p>
    <w:p w:rsidR="00A9047B" w:rsidRDefault="00A9047B">
      <w:pPr>
        <w:rPr>
          <w:rFonts w:ascii="Arial" w:hAnsi="Arial" w:cs="Arial"/>
        </w:rPr>
      </w:pPr>
    </w:p>
    <w:p w:rsidR="00A9047B" w:rsidRDefault="00A9047B">
      <w:pPr>
        <w:rPr>
          <w:rFonts w:ascii="Arial" w:hAnsi="Arial" w:cs="Arial"/>
        </w:rPr>
      </w:pPr>
    </w:p>
    <w:p w:rsidR="00A9047B" w:rsidRDefault="00A9047B">
      <w:pPr>
        <w:rPr>
          <w:rFonts w:ascii="Arial" w:hAnsi="Arial" w:cs="Arial"/>
        </w:rPr>
      </w:pPr>
    </w:p>
    <w:p w:rsidR="00A9047B" w:rsidRDefault="00A9047B">
      <w:pPr>
        <w:rPr>
          <w:rFonts w:ascii="Arial" w:hAnsi="Arial" w:cs="Arial"/>
        </w:rPr>
      </w:pPr>
    </w:p>
    <w:p w:rsidR="00A9047B" w:rsidRDefault="00A9047B">
      <w:pPr>
        <w:rPr>
          <w:rFonts w:ascii="Arial" w:hAnsi="Arial" w:cs="Arial"/>
        </w:rPr>
      </w:pPr>
    </w:p>
    <w:p w:rsidR="00A9047B" w:rsidRPr="00ED0F0B" w:rsidRDefault="00A9047B">
      <w:pPr>
        <w:rPr>
          <w:rFonts w:ascii="Arial" w:hAnsi="Arial" w:cs="Arial"/>
        </w:rPr>
      </w:pPr>
    </w:p>
    <w:p w:rsidR="00AC7E02" w:rsidRDefault="00AC7E02">
      <w:pPr>
        <w:rPr>
          <w:rFonts w:ascii="Arial" w:hAnsi="Arial" w:cs="Arial"/>
        </w:rPr>
      </w:pPr>
    </w:p>
    <w:p w:rsidR="00AC7E02" w:rsidRPr="0050474A" w:rsidRDefault="0050474A">
      <w:pPr>
        <w:rPr>
          <w:rFonts w:ascii="Arial" w:hAnsi="Arial" w:cs="Arial"/>
          <w:b/>
          <w:u w:val="single"/>
        </w:rPr>
      </w:pPr>
      <w:r>
        <w:rPr>
          <w:rFonts w:ascii="Arial" w:hAnsi="Arial" w:cs="Arial"/>
          <w:b/>
          <w:u w:val="single"/>
        </w:rPr>
        <w:t xml:space="preserve">Issues Related to </w:t>
      </w:r>
      <w:r w:rsidR="00AC7E02" w:rsidRPr="0050474A">
        <w:rPr>
          <w:rFonts w:ascii="Arial" w:hAnsi="Arial" w:cs="Arial"/>
          <w:b/>
          <w:u w:val="single"/>
        </w:rPr>
        <w:t xml:space="preserve">Resource </w:t>
      </w:r>
      <w:r>
        <w:rPr>
          <w:rFonts w:ascii="Arial" w:hAnsi="Arial" w:cs="Arial"/>
          <w:b/>
          <w:u w:val="single"/>
        </w:rPr>
        <w:t>Adequacy and Allocation</w:t>
      </w:r>
    </w:p>
    <w:p w:rsidR="00AC7E02" w:rsidRDefault="00AC7E02">
      <w:pPr>
        <w:rPr>
          <w:rFonts w:ascii="Arial" w:hAnsi="Arial" w:cs="Arial"/>
          <w:b/>
          <w:u w:val="single"/>
        </w:rPr>
      </w:pPr>
    </w:p>
    <w:p w:rsidR="00AC7E02" w:rsidRPr="00660B62" w:rsidRDefault="00660B62">
      <w:pPr>
        <w:rPr>
          <w:rFonts w:ascii="Arial" w:hAnsi="Arial" w:cs="Arial"/>
        </w:rPr>
      </w:pPr>
      <w:r>
        <w:rPr>
          <w:rFonts w:ascii="Arial" w:hAnsi="Arial" w:cs="Arial"/>
        </w:rPr>
        <w:t xml:space="preserve">Although every school has budgetary constraints, the institutional commitment to diversity at the Boston College Connell School of Nursing is supported by financial resources at both the school (CSON) and university (BC) levels.  For </w:t>
      </w:r>
      <w:r w:rsidR="00F33E46">
        <w:rPr>
          <w:rFonts w:ascii="Arial" w:hAnsi="Arial" w:cs="Arial"/>
        </w:rPr>
        <w:t>the coming academic year,</w:t>
      </w:r>
      <w:r>
        <w:rPr>
          <w:rFonts w:ascii="Arial" w:hAnsi="Arial" w:cs="Arial"/>
        </w:rPr>
        <w:t xml:space="preserve"> CSON has included budgets to revise the graduate program websites in order to clearly present the school’s commitment to diversity, current initiatives, successes, funding and opportunities.  </w:t>
      </w:r>
      <w:r w:rsidR="00F33E46">
        <w:rPr>
          <w:rFonts w:ascii="Arial" w:hAnsi="Arial" w:cs="Arial"/>
        </w:rPr>
        <w:t xml:space="preserve">There are also funds for advertisement and conference attendance to actively recruit diverse graduate students and faculty. </w:t>
      </w:r>
      <w:r>
        <w:rPr>
          <w:rFonts w:ascii="Arial" w:hAnsi="Arial" w:cs="Arial"/>
        </w:rPr>
        <w:t>There are set-aside funds for a 3-year fully funded pre-doctoral fellowship</w:t>
      </w:r>
      <w:r w:rsidR="00F33E46">
        <w:rPr>
          <w:rFonts w:ascii="Arial" w:hAnsi="Arial" w:cs="Arial"/>
        </w:rPr>
        <w:t xml:space="preserve"> (full tuition and stipend)</w:t>
      </w:r>
      <w:r>
        <w:rPr>
          <w:rFonts w:ascii="Arial" w:hAnsi="Arial" w:cs="Arial"/>
        </w:rPr>
        <w:t xml:space="preserve"> </w:t>
      </w:r>
      <w:r w:rsidR="00F33E46">
        <w:rPr>
          <w:rFonts w:ascii="Arial" w:hAnsi="Arial" w:cs="Arial"/>
        </w:rPr>
        <w:t>for qualified PhD applicants from diverse backgrounds.  This fellowship is in addition to other full fellowships that are available for which diverse students may also apply. Despite budgetary constraints, the school will be increasing its visibility and support of diverse nursing organizations (e.g., the national and regional Black nurses associations, Hispanic nurses association, Filipino nurses association and men in nursing organizations).  At the October, 2012, meeting of the Diversity Advisory Board, plans were made to host a cross-organizational meeting at BC CSON.  Plans were also made to sponsor an activity on “Stand up to Racism Day” in April, 2013. In addition to the significant funds that CSON allocates to diversity activities, the university provost’s commitment to diversity is evident in his willingness to fund special projects in this area.  Diversity, service to others and for the common good, and promoting the maximum development of each individual (“ever to excel”) are core values of Boston College and the Connell School of Nursing; as such, they are priorities for funding allocation.</w:t>
      </w:r>
    </w:p>
    <w:sectPr w:rsidR="00AC7E02" w:rsidRPr="00660B62" w:rsidSect="0014483B">
      <w:pgSz w:w="15840" w:h="12240" w:orient="landscape"/>
      <w:pgMar w:top="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433" w:rsidRDefault="004C5433">
      <w:r>
        <w:separator/>
      </w:r>
    </w:p>
  </w:endnote>
  <w:endnote w:type="continuationSeparator" w:id="0">
    <w:p w:rsidR="004C5433" w:rsidRDefault="004C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8A" w:rsidRDefault="00887D8A" w:rsidP="0014483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887D8A" w:rsidRDefault="00887D8A" w:rsidP="0014483B">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8A" w:rsidRDefault="00887D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8A" w:rsidRDefault="00887D8A" w:rsidP="0014483B">
    <w:pPr>
      <w:rPr>
        <w:rFonts w:ascii="Arial" w:hAnsi="Arial" w:cs="Arial"/>
        <w:sz w:val="20"/>
        <w:szCs w:val="20"/>
      </w:rPr>
    </w:pPr>
    <w:r>
      <w:rPr>
        <w:rFonts w:ascii="Arial" w:hAnsi="Arial" w:cs="Arial"/>
        <w:sz w:val="20"/>
        <w:szCs w:val="20"/>
      </w:rPr>
      <w:t>New Careers in Nursing Leadership Development Plan</w:t>
    </w:r>
  </w:p>
  <w:p w:rsidR="00887D8A" w:rsidRPr="00E1394D" w:rsidRDefault="00887D8A" w:rsidP="0014483B">
    <w:pPr>
      <w:rPr>
        <w:rFonts w:ascii="Arial" w:hAnsi="Arial" w:cs="Arial"/>
        <w:b/>
        <w:sz w:val="20"/>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887D8A" w:rsidRDefault="00887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433" w:rsidRDefault="004C5433">
      <w:r>
        <w:separator/>
      </w:r>
    </w:p>
  </w:footnote>
  <w:footnote w:type="continuationSeparator" w:id="0">
    <w:p w:rsidR="004C5433" w:rsidRDefault="004C5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8A" w:rsidRPr="00171083" w:rsidRDefault="00887D8A" w:rsidP="0014483B">
    <w:pPr>
      <w:jc w:val="center"/>
      <w:rPr>
        <w:rFonts w:ascii="Arial" w:hAnsi="Arial" w:cs="Arial"/>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ACE"/>
    <w:multiLevelType w:val="hybridMultilevel"/>
    <w:tmpl w:val="38289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75C94"/>
    <w:multiLevelType w:val="hybridMultilevel"/>
    <w:tmpl w:val="B48CD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E7E6A"/>
    <w:multiLevelType w:val="hybridMultilevel"/>
    <w:tmpl w:val="5102300A"/>
    <w:lvl w:ilvl="0" w:tplc="E390B4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13EFD"/>
    <w:multiLevelType w:val="hybridMultilevel"/>
    <w:tmpl w:val="98907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223B87"/>
    <w:multiLevelType w:val="hybridMultilevel"/>
    <w:tmpl w:val="C28E48D6"/>
    <w:lvl w:ilvl="0" w:tplc="777A17A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D01274"/>
    <w:multiLevelType w:val="hybridMultilevel"/>
    <w:tmpl w:val="8F588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F5BB6"/>
    <w:multiLevelType w:val="hybridMultilevel"/>
    <w:tmpl w:val="920EA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6B0287"/>
    <w:multiLevelType w:val="hybridMultilevel"/>
    <w:tmpl w:val="2F40F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0C75AA"/>
    <w:multiLevelType w:val="hybridMultilevel"/>
    <w:tmpl w:val="9CA4E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813346"/>
    <w:multiLevelType w:val="hybridMultilevel"/>
    <w:tmpl w:val="A7608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95563A"/>
    <w:multiLevelType w:val="hybridMultilevel"/>
    <w:tmpl w:val="FE7EB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FF564F"/>
    <w:multiLevelType w:val="hybridMultilevel"/>
    <w:tmpl w:val="B6BA9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643353"/>
    <w:multiLevelType w:val="hybridMultilevel"/>
    <w:tmpl w:val="F634B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190B3C"/>
    <w:multiLevelType w:val="hybridMultilevel"/>
    <w:tmpl w:val="6478E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11"/>
  </w:num>
  <w:num w:numId="5">
    <w:abstractNumId w:val="2"/>
  </w:num>
  <w:num w:numId="6">
    <w:abstractNumId w:val="4"/>
  </w:num>
  <w:num w:numId="7">
    <w:abstractNumId w:val="5"/>
  </w:num>
  <w:num w:numId="8">
    <w:abstractNumId w:val="1"/>
  </w:num>
  <w:num w:numId="9">
    <w:abstractNumId w:val="10"/>
  </w:num>
  <w:num w:numId="10">
    <w:abstractNumId w:val="6"/>
  </w:num>
  <w:num w:numId="11">
    <w:abstractNumId w:val="3"/>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3B"/>
    <w:rsid w:val="000D4656"/>
    <w:rsid w:val="000E10A6"/>
    <w:rsid w:val="000F440D"/>
    <w:rsid w:val="001136DB"/>
    <w:rsid w:val="0012794B"/>
    <w:rsid w:val="00131D2D"/>
    <w:rsid w:val="0014483B"/>
    <w:rsid w:val="001F571A"/>
    <w:rsid w:val="0028676E"/>
    <w:rsid w:val="002C5370"/>
    <w:rsid w:val="003041BF"/>
    <w:rsid w:val="00314ED3"/>
    <w:rsid w:val="00354C3E"/>
    <w:rsid w:val="004C5433"/>
    <w:rsid w:val="0050474A"/>
    <w:rsid w:val="00525F06"/>
    <w:rsid w:val="005365B5"/>
    <w:rsid w:val="00537060"/>
    <w:rsid w:val="00563CE4"/>
    <w:rsid w:val="00640F49"/>
    <w:rsid w:val="00660607"/>
    <w:rsid w:val="00660B62"/>
    <w:rsid w:val="006714EE"/>
    <w:rsid w:val="006D65AD"/>
    <w:rsid w:val="00707F1D"/>
    <w:rsid w:val="00724B57"/>
    <w:rsid w:val="00820374"/>
    <w:rsid w:val="00836212"/>
    <w:rsid w:val="00852186"/>
    <w:rsid w:val="00887D8A"/>
    <w:rsid w:val="008C461F"/>
    <w:rsid w:val="009335CD"/>
    <w:rsid w:val="00A80251"/>
    <w:rsid w:val="00A822AD"/>
    <w:rsid w:val="00A9047B"/>
    <w:rsid w:val="00AC7E02"/>
    <w:rsid w:val="00AE489A"/>
    <w:rsid w:val="00B52C66"/>
    <w:rsid w:val="00BA348E"/>
    <w:rsid w:val="00C367D2"/>
    <w:rsid w:val="00D039D7"/>
    <w:rsid w:val="00D44CAD"/>
    <w:rsid w:val="00E931B3"/>
    <w:rsid w:val="00ED07FD"/>
    <w:rsid w:val="00ED0F0B"/>
    <w:rsid w:val="00F017E2"/>
    <w:rsid w:val="00F33E46"/>
    <w:rsid w:val="00FB2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8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4483B"/>
    <w:pPr>
      <w:tabs>
        <w:tab w:val="center" w:pos="4320"/>
        <w:tab w:val="right" w:pos="8640"/>
      </w:tabs>
    </w:pPr>
  </w:style>
  <w:style w:type="paragraph" w:styleId="Footer">
    <w:name w:val="footer"/>
    <w:basedOn w:val="Normal"/>
    <w:link w:val="FooterChar"/>
    <w:uiPriority w:val="99"/>
    <w:rsid w:val="0014483B"/>
    <w:pPr>
      <w:tabs>
        <w:tab w:val="center" w:pos="4320"/>
        <w:tab w:val="right" w:pos="8640"/>
      </w:tabs>
    </w:pPr>
  </w:style>
  <w:style w:type="character" w:styleId="PageNumber">
    <w:name w:val="page number"/>
    <w:basedOn w:val="DefaultParagraphFont"/>
    <w:rsid w:val="0014483B"/>
  </w:style>
  <w:style w:type="character" w:styleId="Hyperlink">
    <w:name w:val="Hyperlink"/>
    <w:rsid w:val="0014483B"/>
    <w:rPr>
      <w:color w:val="0000FF"/>
      <w:u w:val="single"/>
    </w:rPr>
  </w:style>
  <w:style w:type="paragraph" w:styleId="BalloonText">
    <w:name w:val="Balloon Text"/>
    <w:basedOn w:val="Normal"/>
    <w:link w:val="BalloonTextChar"/>
    <w:rsid w:val="00314ED3"/>
    <w:rPr>
      <w:rFonts w:ascii="Tahoma" w:hAnsi="Tahoma" w:cs="Tahoma"/>
      <w:sz w:val="16"/>
      <w:szCs w:val="16"/>
    </w:rPr>
  </w:style>
  <w:style w:type="character" w:customStyle="1" w:styleId="BalloonTextChar">
    <w:name w:val="Balloon Text Char"/>
    <w:basedOn w:val="DefaultParagraphFont"/>
    <w:link w:val="BalloonText"/>
    <w:rsid w:val="00314ED3"/>
    <w:rPr>
      <w:rFonts w:ascii="Tahoma" w:hAnsi="Tahoma" w:cs="Tahoma"/>
      <w:sz w:val="16"/>
      <w:szCs w:val="16"/>
    </w:rPr>
  </w:style>
  <w:style w:type="table" w:customStyle="1" w:styleId="TableGrid1">
    <w:name w:val="Table Grid1"/>
    <w:basedOn w:val="TableNormal"/>
    <w:next w:val="TableGrid"/>
    <w:uiPriority w:val="59"/>
    <w:rsid w:val="00A8025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7F1D"/>
    <w:pPr>
      <w:ind w:left="720"/>
      <w:contextualSpacing/>
    </w:pPr>
  </w:style>
  <w:style w:type="character" w:customStyle="1" w:styleId="FooterChar">
    <w:name w:val="Footer Char"/>
    <w:basedOn w:val="DefaultParagraphFont"/>
    <w:link w:val="Footer"/>
    <w:uiPriority w:val="99"/>
    <w:rsid w:val="00A822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8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4483B"/>
    <w:pPr>
      <w:tabs>
        <w:tab w:val="center" w:pos="4320"/>
        <w:tab w:val="right" w:pos="8640"/>
      </w:tabs>
    </w:pPr>
  </w:style>
  <w:style w:type="paragraph" w:styleId="Footer">
    <w:name w:val="footer"/>
    <w:basedOn w:val="Normal"/>
    <w:link w:val="FooterChar"/>
    <w:uiPriority w:val="99"/>
    <w:rsid w:val="0014483B"/>
    <w:pPr>
      <w:tabs>
        <w:tab w:val="center" w:pos="4320"/>
        <w:tab w:val="right" w:pos="8640"/>
      </w:tabs>
    </w:pPr>
  </w:style>
  <w:style w:type="character" w:styleId="PageNumber">
    <w:name w:val="page number"/>
    <w:basedOn w:val="DefaultParagraphFont"/>
    <w:rsid w:val="0014483B"/>
  </w:style>
  <w:style w:type="character" w:styleId="Hyperlink">
    <w:name w:val="Hyperlink"/>
    <w:rsid w:val="0014483B"/>
    <w:rPr>
      <w:color w:val="0000FF"/>
      <w:u w:val="single"/>
    </w:rPr>
  </w:style>
  <w:style w:type="paragraph" w:styleId="BalloonText">
    <w:name w:val="Balloon Text"/>
    <w:basedOn w:val="Normal"/>
    <w:link w:val="BalloonTextChar"/>
    <w:rsid w:val="00314ED3"/>
    <w:rPr>
      <w:rFonts w:ascii="Tahoma" w:hAnsi="Tahoma" w:cs="Tahoma"/>
      <w:sz w:val="16"/>
      <w:szCs w:val="16"/>
    </w:rPr>
  </w:style>
  <w:style w:type="character" w:customStyle="1" w:styleId="BalloonTextChar">
    <w:name w:val="Balloon Text Char"/>
    <w:basedOn w:val="DefaultParagraphFont"/>
    <w:link w:val="BalloonText"/>
    <w:rsid w:val="00314ED3"/>
    <w:rPr>
      <w:rFonts w:ascii="Tahoma" w:hAnsi="Tahoma" w:cs="Tahoma"/>
      <w:sz w:val="16"/>
      <w:szCs w:val="16"/>
    </w:rPr>
  </w:style>
  <w:style w:type="table" w:customStyle="1" w:styleId="TableGrid1">
    <w:name w:val="Table Grid1"/>
    <w:basedOn w:val="TableNormal"/>
    <w:next w:val="TableGrid"/>
    <w:uiPriority w:val="59"/>
    <w:rsid w:val="00A8025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7F1D"/>
    <w:pPr>
      <w:ind w:left="720"/>
      <w:contextualSpacing/>
    </w:pPr>
  </w:style>
  <w:style w:type="character" w:customStyle="1" w:styleId="FooterChar">
    <w:name w:val="Footer Char"/>
    <w:basedOn w:val="DefaultParagraphFont"/>
    <w:link w:val="Footer"/>
    <w:uiPriority w:val="99"/>
    <w:rsid w:val="00A822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vdewitty@aacn.nche.edu" TargetMode="External"/><Relationship Id="rId10" Type="http://schemas.openxmlformats.org/officeDocument/2006/relationships/hyperlink" Target="mailto:jjeanty@aacn.nche.edu" TargetMode="External"/><Relationship Id="rId4" Type="http://schemas.openxmlformats.org/officeDocument/2006/relationships/settings" Target="settings.xml"/><Relationship Id="rId9" Type="http://schemas.openxmlformats.org/officeDocument/2006/relationships/hyperlink" Target="mailto:Kathy.hutchinson@bc.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3144</Words>
  <Characters>17922</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21024</CharactersWithSpaces>
  <SharedDoc>false</SharedDoc>
  <HLinks>
    <vt:vector size="12" baseType="variant">
      <vt:variant>
        <vt:i4>7274523</vt:i4>
      </vt:variant>
      <vt:variant>
        <vt:i4>3</vt:i4>
      </vt:variant>
      <vt:variant>
        <vt:i4>0</vt:i4>
      </vt:variant>
      <vt:variant>
        <vt:i4>5</vt:i4>
      </vt:variant>
      <vt:variant>
        <vt:lpwstr>mailto:vdewitty@aacn.nche.edu</vt:lpwstr>
      </vt:variant>
      <vt:variant>
        <vt:lpwstr/>
      </vt:variant>
      <vt:variant>
        <vt:i4>4194358</vt:i4>
      </vt:variant>
      <vt:variant>
        <vt:i4>0</vt:i4>
      </vt:variant>
      <vt:variant>
        <vt:i4>0</vt:i4>
      </vt:variant>
      <vt:variant>
        <vt:i4>5</vt:i4>
      </vt:variant>
      <vt:variant>
        <vt:lpwstr>mailto:jjeanty@aacn.nche.edu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Jjeanty</dc:creator>
  <cp:lastModifiedBy>Jihanne Jeanty</cp:lastModifiedBy>
  <cp:revision>2</cp:revision>
  <cp:lastPrinted>2012-10-27T19:00:00Z</cp:lastPrinted>
  <dcterms:created xsi:type="dcterms:W3CDTF">2012-10-31T20:28:00Z</dcterms:created>
  <dcterms:modified xsi:type="dcterms:W3CDTF">2012-10-31T20:28:00Z</dcterms:modified>
</cp:coreProperties>
</file>